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F2CC3" w14:textId="464378E3" w:rsidR="00D03C27" w:rsidRPr="005B45E7" w:rsidRDefault="006500AD" w:rsidP="00D03C27">
      <w:pPr>
        <w:rPr>
          <w:b/>
          <w:bCs/>
          <w:sz w:val="26"/>
          <w:szCs w:val="26"/>
          <w:lang w:val="en-US"/>
        </w:rPr>
      </w:pPr>
      <w:r w:rsidRPr="005B45E7">
        <w:rPr>
          <w:b/>
          <w:bCs/>
          <w:sz w:val="26"/>
          <w:szCs w:val="26"/>
          <w:lang w:val="en-US"/>
        </w:rPr>
        <w:t>SECTION 1: SUMMARY</w:t>
      </w:r>
    </w:p>
    <w:p w14:paraId="514F6C04" w14:textId="700B1C43" w:rsidR="00201AE9" w:rsidRPr="00377FAA" w:rsidRDefault="002F5452" w:rsidP="00201AE9">
      <w:pPr>
        <w:rPr>
          <w:b/>
          <w:bCs/>
          <w:color w:val="8D191B" w:themeColor="accent1"/>
          <w:u w:val="single"/>
          <w:lang w:val="en-US"/>
        </w:rPr>
      </w:pPr>
      <w:r w:rsidRPr="00377FAA">
        <w:rPr>
          <w:b/>
          <w:bCs/>
          <w:color w:val="8D191B" w:themeColor="accent1"/>
          <w:u w:val="single"/>
          <w:lang w:val="en-US"/>
        </w:rPr>
        <w:t>Indigenous Health</w:t>
      </w:r>
    </w:p>
    <w:p w14:paraId="0FDD19F0" w14:textId="745FFF85" w:rsidR="007E09FD" w:rsidRDefault="007E09FD" w:rsidP="00BB7D7C">
      <w:pPr>
        <w:pStyle w:val="ListParagraph"/>
        <w:numPr>
          <w:ilvl w:val="0"/>
          <w:numId w:val="13"/>
        </w:numPr>
        <w:spacing w:before="60"/>
        <w:contextualSpacing w:val="0"/>
        <w:rPr>
          <w:lang w:val="en-US"/>
        </w:rPr>
      </w:pPr>
      <w:r>
        <w:rPr>
          <w:lang w:val="en-US"/>
        </w:rPr>
        <w:t>Conservatives do not make any commitments specific to Indigenous health, though do commit to creating “dedicated ministerial portfolio</w:t>
      </w:r>
      <w:r w:rsidR="005134CB">
        <w:rPr>
          <w:lang w:val="en-US"/>
        </w:rPr>
        <w:t xml:space="preserve"> f</w:t>
      </w:r>
      <w:r>
        <w:rPr>
          <w:lang w:val="en-US"/>
        </w:rPr>
        <w:t>or consulting with Ind</w:t>
      </w:r>
      <w:r w:rsidR="005134CB">
        <w:rPr>
          <w:lang w:val="en-US"/>
        </w:rPr>
        <w:t xml:space="preserve">igenous rights holder on major projects” – which could in theory relate to health projects. </w:t>
      </w:r>
    </w:p>
    <w:p w14:paraId="6AC0FB67" w14:textId="6C33875E" w:rsidR="00315618" w:rsidRPr="00F6569C" w:rsidRDefault="002F5452" w:rsidP="00BB7D7C">
      <w:pPr>
        <w:pStyle w:val="ListParagraph"/>
        <w:numPr>
          <w:ilvl w:val="0"/>
          <w:numId w:val="13"/>
        </w:numPr>
        <w:spacing w:before="60"/>
        <w:contextualSpacing w:val="0"/>
        <w:rPr>
          <w:lang w:val="en-US"/>
        </w:rPr>
      </w:pPr>
      <w:r w:rsidRPr="00F6569C">
        <w:rPr>
          <w:lang w:val="en-US"/>
        </w:rPr>
        <w:t xml:space="preserve">LPC, NDP + Green Party all commit to implementing UNDRIP and TRC Calls to Action, each of which include specific statements/language around </w:t>
      </w:r>
      <w:r w:rsidR="00315618" w:rsidRPr="00F6569C">
        <w:rPr>
          <w:lang w:val="en-US"/>
        </w:rPr>
        <w:t xml:space="preserve">rights to </w:t>
      </w:r>
      <w:r w:rsidRPr="00F6569C">
        <w:rPr>
          <w:lang w:val="en-US"/>
        </w:rPr>
        <w:t xml:space="preserve">traditional medicines, traditional healing practices, etc. </w:t>
      </w:r>
      <w:r w:rsidR="00AA6AC3" w:rsidRPr="00F6569C">
        <w:rPr>
          <w:lang w:val="en-US"/>
        </w:rPr>
        <w:t xml:space="preserve">See Appendices 1 and 2 for </w:t>
      </w:r>
      <w:r w:rsidR="00F54D08" w:rsidRPr="00F6569C">
        <w:rPr>
          <w:lang w:val="en-US"/>
        </w:rPr>
        <w:t>CAND-</w:t>
      </w:r>
      <w:r w:rsidR="00AA6AC3" w:rsidRPr="00F6569C">
        <w:rPr>
          <w:lang w:val="en-US"/>
        </w:rPr>
        <w:t xml:space="preserve">relevant details </w:t>
      </w:r>
      <w:r w:rsidR="00F54D08" w:rsidRPr="00F6569C">
        <w:rPr>
          <w:lang w:val="en-US"/>
        </w:rPr>
        <w:t xml:space="preserve">pulled </w:t>
      </w:r>
      <w:r w:rsidR="00AA6AC3" w:rsidRPr="00F6569C">
        <w:rPr>
          <w:lang w:val="en-US"/>
        </w:rPr>
        <w:t>from both documents.</w:t>
      </w:r>
    </w:p>
    <w:p w14:paraId="69EAB825" w14:textId="77777777" w:rsidR="00D94B09" w:rsidRPr="00F6569C" w:rsidRDefault="00D22E2D" w:rsidP="00BB7D7C">
      <w:pPr>
        <w:pStyle w:val="ListParagraph"/>
        <w:numPr>
          <w:ilvl w:val="0"/>
          <w:numId w:val="13"/>
        </w:numPr>
        <w:spacing w:before="60"/>
        <w:contextualSpacing w:val="0"/>
        <w:rPr>
          <w:lang w:val="en-US"/>
        </w:rPr>
      </w:pPr>
      <w:r w:rsidRPr="00F6569C">
        <w:rPr>
          <w:lang w:val="en-US"/>
        </w:rPr>
        <w:t xml:space="preserve">LPC and NDP </w:t>
      </w:r>
      <w:proofErr w:type="gramStart"/>
      <w:r w:rsidRPr="00F6569C">
        <w:rPr>
          <w:lang w:val="en-US"/>
        </w:rPr>
        <w:t>make reference</w:t>
      </w:r>
      <w:proofErr w:type="gramEnd"/>
      <w:r w:rsidRPr="00F6569C">
        <w:rPr>
          <w:lang w:val="en-US"/>
        </w:rPr>
        <w:t xml:space="preserve"> to “culturally appropriate” or “culturally sensitive” health care</w:t>
      </w:r>
      <w:r w:rsidR="00F979D3" w:rsidRPr="00F6569C">
        <w:rPr>
          <w:lang w:val="en-US"/>
        </w:rPr>
        <w:t xml:space="preserve"> for Indigenous Peoples, but do not make explicit commitments around traditional/natural medicines or healing practices</w:t>
      </w:r>
      <w:r w:rsidR="00D94B09" w:rsidRPr="00F6569C">
        <w:rPr>
          <w:lang w:val="en-US"/>
        </w:rPr>
        <w:t>.</w:t>
      </w:r>
    </w:p>
    <w:p w14:paraId="24079979" w14:textId="2DA259EB" w:rsidR="002F6643" w:rsidRPr="00F6569C" w:rsidRDefault="00F979D3" w:rsidP="00BB7D7C">
      <w:pPr>
        <w:pStyle w:val="ListParagraph"/>
        <w:numPr>
          <w:ilvl w:val="0"/>
          <w:numId w:val="13"/>
        </w:numPr>
        <w:spacing w:before="60"/>
        <w:contextualSpacing w:val="0"/>
        <w:rPr>
          <w:lang w:val="en-US"/>
        </w:rPr>
      </w:pPr>
      <w:r w:rsidRPr="00F6569C">
        <w:rPr>
          <w:lang w:val="en-US"/>
        </w:rPr>
        <w:t xml:space="preserve">Green Party </w:t>
      </w:r>
      <w:r w:rsidR="008B1714" w:rsidRPr="00F6569C">
        <w:rPr>
          <w:lang w:val="en-US"/>
        </w:rPr>
        <w:t xml:space="preserve">does specifically promise to help Indigenous Peoples rebuild traditional knowledge systems around healing and wellness, </w:t>
      </w:r>
      <w:r w:rsidR="00D94B09" w:rsidRPr="00F6569C">
        <w:rPr>
          <w:lang w:val="en-US"/>
        </w:rPr>
        <w:t xml:space="preserve">including formal integration of traditional practices into mental health and home care services specifically. </w:t>
      </w:r>
    </w:p>
    <w:p w14:paraId="48605F51" w14:textId="7DB6356C" w:rsidR="002175AD" w:rsidRPr="00F6569C" w:rsidRDefault="00BD711B" w:rsidP="00BB7D7C">
      <w:pPr>
        <w:pStyle w:val="ListParagraph"/>
        <w:numPr>
          <w:ilvl w:val="1"/>
          <w:numId w:val="13"/>
        </w:numPr>
        <w:spacing w:before="60"/>
        <w:contextualSpacing w:val="0"/>
        <w:rPr>
          <w:lang w:val="en-US"/>
        </w:rPr>
      </w:pPr>
      <w:r w:rsidRPr="00F6569C">
        <w:rPr>
          <w:lang w:val="en-US"/>
        </w:rPr>
        <w:t>The Green</w:t>
      </w:r>
      <w:r w:rsidR="002B7041" w:rsidRPr="00F6569C">
        <w:rPr>
          <w:lang w:val="en-US"/>
        </w:rPr>
        <w:t xml:space="preserve"> platform also seeks to implement policies around Indigenous health as outlined in the </w:t>
      </w:r>
      <w:r w:rsidR="002B7041" w:rsidRPr="00F6569C">
        <w:rPr>
          <w:i/>
          <w:iCs/>
          <w:lang w:val="en-US"/>
        </w:rPr>
        <w:t>First Nations Health Transformation Agenda</w:t>
      </w:r>
      <w:r w:rsidR="002B7041" w:rsidRPr="00F6569C">
        <w:rPr>
          <w:lang w:val="en-US"/>
        </w:rPr>
        <w:t xml:space="preserve"> (AFN, 2017) and now abandoned first-ministers’ </w:t>
      </w:r>
      <w:r w:rsidR="002B7041" w:rsidRPr="00F6569C">
        <w:rPr>
          <w:i/>
          <w:iCs/>
          <w:lang w:val="en-US"/>
        </w:rPr>
        <w:t>Blueprint on Aboriginal Health: A 10-Year Transformative Plan</w:t>
      </w:r>
      <w:r w:rsidR="002B7041" w:rsidRPr="00F6569C">
        <w:rPr>
          <w:lang w:val="en-US"/>
        </w:rPr>
        <w:t xml:space="preserve"> (2007)</w:t>
      </w:r>
      <w:r w:rsidRPr="00F6569C">
        <w:rPr>
          <w:lang w:val="en-US"/>
        </w:rPr>
        <w:t>. See Appendices 3 and 4 for CAND-relevant details pulled from both documents.</w:t>
      </w:r>
    </w:p>
    <w:p w14:paraId="79CB5562" w14:textId="7E556B88" w:rsidR="008F7A09" w:rsidRPr="00F6569C" w:rsidRDefault="008F7A09" w:rsidP="00BB7D7C">
      <w:pPr>
        <w:pStyle w:val="ListParagraph"/>
        <w:numPr>
          <w:ilvl w:val="0"/>
          <w:numId w:val="13"/>
        </w:numPr>
        <w:spacing w:before="60"/>
        <w:contextualSpacing w:val="0"/>
        <w:rPr>
          <w:lang w:val="en-US"/>
        </w:rPr>
      </w:pPr>
      <w:r w:rsidRPr="00F6569C">
        <w:rPr>
          <w:lang w:val="en-US"/>
        </w:rPr>
        <w:t xml:space="preserve">Disease prevention is a major focus </w:t>
      </w:r>
      <w:r w:rsidR="00134CFA" w:rsidRPr="00F6569C">
        <w:rPr>
          <w:lang w:val="en-US"/>
        </w:rPr>
        <w:t>in Indigenous health for the LPC, NDP + Green Party</w:t>
      </w:r>
      <w:r w:rsidR="005230DA" w:rsidRPr="00F6569C">
        <w:rPr>
          <w:lang w:val="en-US"/>
        </w:rPr>
        <w:t xml:space="preserve"> – especially </w:t>
      </w:r>
      <w:r w:rsidR="00A16046">
        <w:rPr>
          <w:lang w:val="en-US"/>
        </w:rPr>
        <w:t xml:space="preserve">for </w:t>
      </w:r>
      <w:r w:rsidR="005230DA" w:rsidRPr="00F6569C">
        <w:rPr>
          <w:lang w:val="en-US"/>
        </w:rPr>
        <w:t>diabetes. Indigenous mental health is another priority area</w:t>
      </w:r>
      <w:r w:rsidR="00A16046">
        <w:rPr>
          <w:lang w:val="en-US"/>
        </w:rPr>
        <w:t xml:space="preserve"> frequently</w:t>
      </w:r>
      <w:r w:rsidR="005230DA" w:rsidRPr="00F6569C">
        <w:rPr>
          <w:lang w:val="en-US"/>
        </w:rPr>
        <w:t xml:space="preserve"> mentioned by all three. </w:t>
      </w:r>
    </w:p>
    <w:p w14:paraId="197C79AE" w14:textId="77777777" w:rsidR="007B406D" w:rsidRPr="00F6569C" w:rsidRDefault="002F6643" w:rsidP="00BB7D7C">
      <w:pPr>
        <w:pStyle w:val="ListParagraph"/>
        <w:numPr>
          <w:ilvl w:val="0"/>
          <w:numId w:val="13"/>
        </w:numPr>
        <w:spacing w:before="60"/>
        <w:contextualSpacing w:val="0"/>
        <w:rPr>
          <w:lang w:val="en-US"/>
        </w:rPr>
      </w:pPr>
      <w:r w:rsidRPr="00F6569C">
        <w:rPr>
          <w:lang w:val="en-US"/>
        </w:rPr>
        <w:t xml:space="preserve">LPC, NDP + Green Party platforms all address food security for Indigenous Peoples in some manner, which includes priorities around nutrition </w:t>
      </w:r>
      <w:r w:rsidR="00FA540C" w:rsidRPr="00F6569C">
        <w:rPr>
          <w:lang w:val="en-US"/>
        </w:rPr>
        <w:t>and nutrition education.</w:t>
      </w:r>
      <w:bookmarkStart w:id="0" w:name="_GoBack"/>
      <w:bookmarkEnd w:id="0"/>
    </w:p>
    <w:p w14:paraId="4DC4D7EB" w14:textId="07F468C5" w:rsidR="00287A89" w:rsidRPr="00F6569C" w:rsidRDefault="00BE51E7" w:rsidP="00BB7D7C">
      <w:pPr>
        <w:pStyle w:val="ListParagraph"/>
        <w:numPr>
          <w:ilvl w:val="0"/>
          <w:numId w:val="13"/>
        </w:numPr>
        <w:spacing w:before="60"/>
        <w:contextualSpacing w:val="0"/>
        <w:rPr>
          <w:lang w:val="en-US"/>
        </w:rPr>
      </w:pPr>
      <w:r w:rsidRPr="00F6569C">
        <w:rPr>
          <w:lang w:val="en-US"/>
        </w:rPr>
        <w:t>Health care/service accessibility</w:t>
      </w:r>
      <w:r w:rsidR="00516F29" w:rsidRPr="00F6569C">
        <w:rPr>
          <w:lang w:val="en-US"/>
        </w:rPr>
        <w:t xml:space="preserve"> and</w:t>
      </w:r>
      <w:r w:rsidR="007B406D" w:rsidRPr="00F6569C">
        <w:rPr>
          <w:lang w:val="en-US"/>
        </w:rPr>
        <w:t xml:space="preserve"> </w:t>
      </w:r>
      <w:r w:rsidRPr="00F6569C">
        <w:rPr>
          <w:lang w:val="en-US"/>
        </w:rPr>
        <w:t xml:space="preserve">using </w:t>
      </w:r>
      <w:r w:rsidR="002B430A" w:rsidRPr="00F6569C">
        <w:rPr>
          <w:lang w:val="en-US"/>
        </w:rPr>
        <w:t xml:space="preserve">an </w:t>
      </w:r>
      <w:r w:rsidRPr="00F6569C">
        <w:rPr>
          <w:lang w:val="en-US"/>
        </w:rPr>
        <w:t xml:space="preserve">Indigenous-led approach to health are two key themes </w:t>
      </w:r>
      <w:r w:rsidR="002B430A" w:rsidRPr="00F6569C">
        <w:rPr>
          <w:lang w:val="en-US"/>
        </w:rPr>
        <w:t>expressed by</w:t>
      </w:r>
      <w:r w:rsidRPr="00F6569C">
        <w:rPr>
          <w:lang w:val="en-US"/>
        </w:rPr>
        <w:t xml:space="preserve"> LPC, NDP + Green Party</w:t>
      </w:r>
      <w:r w:rsidR="002B430A" w:rsidRPr="00F6569C">
        <w:rPr>
          <w:lang w:val="en-US"/>
        </w:rPr>
        <w:t>.</w:t>
      </w:r>
    </w:p>
    <w:p w14:paraId="5E253C20" w14:textId="32C3432A" w:rsidR="00325E0C" w:rsidRPr="00377FAA" w:rsidRDefault="00325E0C" w:rsidP="00325E0C">
      <w:pPr>
        <w:rPr>
          <w:b/>
          <w:bCs/>
          <w:color w:val="8D191B" w:themeColor="accent1"/>
          <w:u w:val="single"/>
          <w:lang w:val="en-US"/>
        </w:rPr>
      </w:pPr>
      <w:r w:rsidRPr="00377FAA">
        <w:rPr>
          <w:b/>
          <w:bCs/>
          <w:color w:val="8D191B" w:themeColor="accent1"/>
          <w:u w:val="single"/>
          <w:lang w:val="en-US"/>
        </w:rPr>
        <w:t>Veterans</w:t>
      </w:r>
    </w:p>
    <w:p w14:paraId="02BDA97B" w14:textId="610276E8" w:rsidR="004A77A1" w:rsidRDefault="00CF495F" w:rsidP="00BB7D7C">
      <w:pPr>
        <w:pStyle w:val="ListParagraph"/>
        <w:numPr>
          <w:ilvl w:val="0"/>
          <w:numId w:val="14"/>
        </w:numPr>
        <w:spacing w:before="60"/>
        <w:contextualSpacing w:val="0"/>
        <w:rPr>
          <w:lang w:val="en-US"/>
        </w:rPr>
      </w:pPr>
      <w:r w:rsidRPr="00F6569C">
        <w:rPr>
          <w:lang w:val="en-US"/>
        </w:rPr>
        <w:t xml:space="preserve">LPC, NDP + Green Party all commit to improving veterans’ benefits, including health and disability coverage, in some form – NDP + Greens will launch formal review/consultations to inform changes, whereas the LPC says they will move ahead with planned changes/improvements </w:t>
      </w:r>
      <w:r w:rsidR="004A77A1" w:rsidRPr="00F6569C">
        <w:rPr>
          <w:lang w:val="en-US"/>
        </w:rPr>
        <w:t>to veteran benefits by c</w:t>
      </w:r>
      <w:r w:rsidRPr="00F6569C">
        <w:rPr>
          <w:lang w:val="en-US"/>
        </w:rPr>
        <w:t>ommit</w:t>
      </w:r>
      <w:r w:rsidR="004A77A1" w:rsidRPr="00F6569C">
        <w:rPr>
          <w:lang w:val="en-US"/>
        </w:rPr>
        <w:t>ting</w:t>
      </w:r>
      <w:r w:rsidRPr="00F6569C">
        <w:rPr>
          <w:lang w:val="en-US"/>
        </w:rPr>
        <w:t xml:space="preserve"> just under $600 million </w:t>
      </w:r>
      <w:r w:rsidR="004A77A1" w:rsidRPr="00F6569C">
        <w:rPr>
          <w:lang w:val="en-US"/>
        </w:rPr>
        <w:t xml:space="preserve">over four years. </w:t>
      </w:r>
    </w:p>
    <w:p w14:paraId="36987B4C" w14:textId="24614475" w:rsidR="004101A6" w:rsidRPr="00F6569C" w:rsidRDefault="004101A6" w:rsidP="00BB7D7C">
      <w:pPr>
        <w:pStyle w:val="ListParagraph"/>
        <w:numPr>
          <w:ilvl w:val="0"/>
          <w:numId w:val="14"/>
        </w:numPr>
        <w:spacing w:before="60"/>
        <w:contextualSpacing w:val="0"/>
        <w:rPr>
          <w:lang w:val="en-US"/>
        </w:rPr>
      </w:pPr>
      <w:r>
        <w:rPr>
          <w:lang w:val="en-US"/>
        </w:rPr>
        <w:t xml:space="preserve">Conservatives </w:t>
      </w:r>
      <w:r w:rsidR="008B2AAA">
        <w:rPr>
          <w:lang w:val="en-US"/>
        </w:rPr>
        <w:t>commit</w:t>
      </w:r>
      <w:r>
        <w:rPr>
          <w:lang w:val="en-US"/>
        </w:rPr>
        <w:t xml:space="preserve"> to clearing backlog of </w:t>
      </w:r>
      <w:r w:rsidR="008B2AAA">
        <w:rPr>
          <w:lang w:val="en-US"/>
        </w:rPr>
        <w:t>veterans</w:t>
      </w:r>
      <w:r>
        <w:rPr>
          <w:lang w:val="en-US"/>
        </w:rPr>
        <w:t xml:space="preserve">’ benefits applications within two years but </w:t>
      </w:r>
      <w:r w:rsidR="00DA3AD4">
        <w:rPr>
          <w:lang w:val="en-US"/>
        </w:rPr>
        <w:t>make no commitments around benefit expansion/improvement.</w:t>
      </w:r>
      <w:r w:rsidR="004645B5">
        <w:rPr>
          <w:lang w:val="en-US"/>
        </w:rPr>
        <w:t xml:space="preserve"> </w:t>
      </w:r>
      <w:r w:rsidR="004A4BFB">
        <w:rPr>
          <w:lang w:val="en-US"/>
        </w:rPr>
        <w:t xml:space="preserve">Also </w:t>
      </w:r>
      <w:r w:rsidR="00EA22F6">
        <w:rPr>
          <w:lang w:val="en-US"/>
        </w:rPr>
        <w:t xml:space="preserve">Commit to </w:t>
      </w:r>
      <w:r w:rsidR="004A4BFB">
        <w:rPr>
          <w:lang w:val="en-US"/>
        </w:rPr>
        <w:t>creating</w:t>
      </w:r>
      <w:r w:rsidR="00D82EDC">
        <w:rPr>
          <w:lang w:val="en-US"/>
        </w:rPr>
        <w:t>/funding a</w:t>
      </w:r>
      <w:r w:rsidR="004A4BFB">
        <w:rPr>
          <w:lang w:val="en-US"/>
        </w:rPr>
        <w:t xml:space="preserve"> </w:t>
      </w:r>
      <w:r w:rsidR="00D82EDC">
        <w:rPr>
          <w:lang w:val="en-US"/>
        </w:rPr>
        <w:t>service</w:t>
      </w:r>
      <w:r w:rsidR="004A4BFB">
        <w:rPr>
          <w:lang w:val="en-US"/>
        </w:rPr>
        <w:t xml:space="preserve"> dog program for veterans with </w:t>
      </w:r>
      <w:proofErr w:type="gramStart"/>
      <w:r w:rsidR="004A4BFB">
        <w:rPr>
          <w:lang w:val="en-US"/>
        </w:rPr>
        <w:t>PTSD</w:t>
      </w:r>
      <w:r w:rsidR="00D82EDC">
        <w:rPr>
          <w:lang w:val="en-US"/>
        </w:rPr>
        <w:t>,</w:t>
      </w:r>
      <w:r w:rsidR="004A4BFB">
        <w:rPr>
          <w:lang w:val="en-US"/>
        </w:rPr>
        <w:t xml:space="preserve"> but</w:t>
      </w:r>
      <w:proofErr w:type="gramEnd"/>
      <w:r w:rsidR="004A4BFB">
        <w:rPr>
          <w:lang w:val="en-US"/>
        </w:rPr>
        <w:t xml:space="preserve"> make no </w:t>
      </w:r>
      <w:r w:rsidR="0086161C">
        <w:rPr>
          <w:lang w:val="en-US"/>
        </w:rPr>
        <w:t xml:space="preserve">further commitments around treatment of that specific illness. </w:t>
      </w:r>
      <w:r w:rsidR="004A4BFB">
        <w:rPr>
          <w:lang w:val="en-US"/>
        </w:rPr>
        <w:t xml:space="preserve"> </w:t>
      </w:r>
      <w:r w:rsidR="004645B5">
        <w:rPr>
          <w:lang w:val="en-US"/>
        </w:rPr>
        <w:t xml:space="preserve"> </w:t>
      </w:r>
    </w:p>
    <w:p w14:paraId="7BB1C8FE" w14:textId="6F26D1B0" w:rsidR="006500AD" w:rsidRPr="00F6569C" w:rsidRDefault="004A77A1" w:rsidP="00BB7D7C">
      <w:pPr>
        <w:pStyle w:val="ListParagraph"/>
        <w:numPr>
          <w:ilvl w:val="0"/>
          <w:numId w:val="14"/>
        </w:numPr>
        <w:spacing w:before="60"/>
        <w:contextualSpacing w:val="0"/>
        <w:rPr>
          <w:lang w:val="en-US"/>
        </w:rPr>
      </w:pPr>
      <w:r w:rsidRPr="00F6569C">
        <w:rPr>
          <w:lang w:val="en-US"/>
        </w:rPr>
        <w:t>Heavy focus on improving access to mental health services for veterans</w:t>
      </w:r>
      <w:r w:rsidR="005E7E70" w:rsidRPr="00F6569C">
        <w:rPr>
          <w:lang w:val="en-US"/>
        </w:rPr>
        <w:t xml:space="preserve"> from LPC, NDP + Greens, though mostly in the form of more/better “counselling” in the traditional sense</w:t>
      </w:r>
      <w:r w:rsidR="00A10232" w:rsidRPr="00F6569C">
        <w:rPr>
          <w:lang w:val="en-US"/>
        </w:rPr>
        <w:t xml:space="preserve"> (i.e., therapy, crisis intervention).</w:t>
      </w:r>
    </w:p>
    <w:p w14:paraId="3F4749C5" w14:textId="2188909C" w:rsidR="00A10232" w:rsidRDefault="00807450" w:rsidP="00BB7D7C">
      <w:pPr>
        <w:pStyle w:val="ListParagraph"/>
        <w:numPr>
          <w:ilvl w:val="1"/>
          <w:numId w:val="14"/>
        </w:numPr>
        <w:spacing w:before="60"/>
        <w:contextualSpacing w:val="0"/>
        <w:rPr>
          <w:lang w:val="en-US"/>
        </w:rPr>
      </w:pPr>
      <w:r>
        <w:rPr>
          <w:lang w:val="en-US"/>
        </w:rPr>
        <w:t xml:space="preserve">LPC promises up to $3,000 in “free counselling services” for veterans before a disability claim must be submitted, plus automatic </w:t>
      </w:r>
      <w:r w:rsidR="00487576">
        <w:rPr>
          <w:lang w:val="en-US"/>
        </w:rPr>
        <w:t>approval for disability claims regarding certain common issues (PTSD, depression, arthritis, etc.)</w:t>
      </w:r>
    </w:p>
    <w:p w14:paraId="0F2080C6" w14:textId="6E91E501" w:rsidR="00487576" w:rsidRPr="00377FAA" w:rsidRDefault="00487576" w:rsidP="00487576">
      <w:pPr>
        <w:rPr>
          <w:b/>
          <w:bCs/>
          <w:color w:val="8D191B" w:themeColor="accent1"/>
          <w:u w:val="single"/>
          <w:lang w:val="en-US"/>
        </w:rPr>
      </w:pPr>
      <w:r w:rsidRPr="00377FAA">
        <w:rPr>
          <w:b/>
          <w:bCs/>
          <w:color w:val="8D191B" w:themeColor="accent1"/>
          <w:u w:val="single"/>
          <w:lang w:val="en-US"/>
        </w:rPr>
        <w:t>Natural Health Products</w:t>
      </w:r>
    </w:p>
    <w:p w14:paraId="6E0B504C" w14:textId="65808E26" w:rsidR="00487576" w:rsidRDefault="00211359" w:rsidP="00BB7D7C">
      <w:pPr>
        <w:pStyle w:val="ListParagraph"/>
        <w:numPr>
          <w:ilvl w:val="0"/>
          <w:numId w:val="15"/>
        </w:numPr>
        <w:spacing w:before="60"/>
        <w:contextualSpacing w:val="0"/>
        <w:rPr>
          <w:lang w:val="en-US"/>
        </w:rPr>
      </w:pPr>
      <w:r>
        <w:rPr>
          <w:lang w:val="en-US"/>
        </w:rPr>
        <w:t>NDP commit to drafting separate legislation to govern natural health products but provide no more detail.</w:t>
      </w:r>
    </w:p>
    <w:p w14:paraId="0FDA3AD3" w14:textId="247FA657" w:rsidR="00211359" w:rsidRDefault="00211359" w:rsidP="00BB7D7C">
      <w:pPr>
        <w:pStyle w:val="ListParagraph"/>
        <w:numPr>
          <w:ilvl w:val="0"/>
          <w:numId w:val="15"/>
        </w:numPr>
        <w:spacing w:before="60"/>
        <w:contextualSpacing w:val="0"/>
        <w:rPr>
          <w:lang w:val="en-US"/>
        </w:rPr>
      </w:pPr>
      <w:r>
        <w:rPr>
          <w:lang w:val="en-US"/>
        </w:rPr>
        <w:t xml:space="preserve">Green Party commits to </w:t>
      </w:r>
      <w:r w:rsidR="00B42845">
        <w:rPr>
          <w:lang w:val="en-US"/>
        </w:rPr>
        <w:t>removing CBD from Restricted Prescriptions list, allowing hemp growers to produce it as a natural health product.</w:t>
      </w:r>
    </w:p>
    <w:p w14:paraId="0C41F201" w14:textId="0DA62A98" w:rsidR="00B42845" w:rsidRPr="00211359" w:rsidRDefault="00B42845" w:rsidP="00BB7D7C">
      <w:pPr>
        <w:pStyle w:val="ListParagraph"/>
        <w:numPr>
          <w:ilvl w:val="0"/>
          <w:numId w:val="15"/>
        </w:numPr>
        <w:spacing w:before="60"/>
        <w:contextualSpacing w:val="0"/>
        <w:rPr>
          <w:lang w:val="en-US"/>
        </w:rPr>
      </w:pPr>
      <w:r>
        <w:rPr>
          <w:lang w:val="en-US"/>
        </w:rPr>
        <w:t>No mention of natural health products in</w:t>
      </w:r>
      <w:r w:rsidR="00D32628">
        <w:rPr>
          <w:lang w:val="en-US"/>
        </w:rPr>
        <w:t xml:space="preserve"> the LPC </w:t>
      </w:r>
      <w:r w:rsidR="00CB7CE2">
        <w:rPr>
          <w:lang w:val="en-US"/>
        </w:rPr>
        <w:t xml:space="preserve">or Conservative </w:t>
      </w:r>
      <w:r w:rsidR="00D32628">
        <w:rPr>
          <w:lang w:val="en-US"/>
        </w:rPr>
        <w:t>platform</w:t>
      </w:r>
      <w:r w:rsidR="00CB7CE2">
        <w:rPr>
          <w:lang w:val="en-US"/>
        </w:rPr>
        <w:t xml:space="preserve">s. </w:t>
      </w:r>
    </w:p>
    <w:p w14:paraId="5057C8A8" w14:textId="77777777" w:rsidR="0001269D" w:rsidRDefault="0001269D">
      <w:pPr>
        <w:spacing w:before="0" w:after="200" w:line="276" w:lineRule="auto"/>
        <w:rPr>
          <w:b/>
          <w:bCs/>
          <w:color w:val="8D191B" w:themeColor="accent1"/>
          <w:u w:val="single"/>
          <w:lang w:val="en-US"/>
        </w:rPr>
      </w:pPr>
      <w:r>
        <w:rPr>
          <w:b/>
          <w:bCs/>
          <w:color w:val="8D191B" w:themeColor="accent1"/>
          <w:u w:val="single"/>
          <w:lang w:val="en-US"/>
        </w:rPr>
        <w:br w:type="page"/>
      </w:r>
    </w:p>
    <w:p w14:paraId="248CBD36" w14:textId="00B58FBC" w:rsidR="006500AD" w:rsidRPr="00377FAA" w:rsidRDefault="00D32628" w:rsidP="00201AE9">
      <w:pPr>
        <w:rPr>
          <w:b/>
          <w:bCs/>
          <w:color w:val="8D191B" w:themeColor="accent1"/>
          <w:u w:val="single"/>
          <w:lang w:val="en-US"/>
        </w:rPr>
      </w:pPr>
      <w:r w:rsidRPr="00377FAA">
        <w:rPr>
          <w:b/>
          <w:bCs/>
          <w:color w:val="8D191B" w:themeColor="accent1"/>
          <w:u w:val="single"/>
          <w:lang w:val="en-US"/>
        </w:rPr>
        <w:lastRenderedPageBreak/>
        <w:t>Other relevant areas</w:t>
      </w:r>
    </w:p>
    <w:p w14:paraId="245C728D" w14:textId="4B610A48" w:rsidR="00D32628" w:rsidRDefault="00B008E1" w:rsidP="00BB7D7C">
      <w:pPr>
        <w:pStyle w:val="ListParagraph"/>
        <w:numPr>
          <w:ilvl w:val="0"/>
          <w:numId w:val="15"/>
        </w:numPr>
        <w:spacing w:before="60"/>
        <w:contextualSpacing w:val="0"/>
        <w:rPr>
          <w:lang w:val="en-US"/>
        </w:rPr>
      </w:pPr>
      <w:r>
        <w:rPr>
          <w:lang w:val="en-US"/>
        </w:rPr>
        <w:t>Many commitments</w:t>
      </w:r>
      <w:r w:rsidR="00AB67F0">
        <w:rPr>
          <w:lang w:val="en-US"/>
        </w:rPr>
        <w:t xml:space="preserve"> ($$ and ideas)</w:t>
      </w:r>
      <w:r>
        <w:rPr>
          <w:lang w:val="en-US"/>
        </w:rPr>
        <w:t xml:space="preserve"> to improv</w:t>
      </w:r>
      <w:r w:rsidR="00AB67F0">
        <w:rPr>
          <w:lang w:val="en-US"/>
        </w:rPr>
        <w:t>e</w:t>
      </w:r>
      <w:r>
        <w:rPr>
          <w:lang w:val="en-US"/>
        </w:rPr>
        <w:t xml:space="preserve"> seniors’ quality of life, expand benefits and meet</w:t>
      </w:r>
      <w:r w:rsidR="00AB67F0">
        <w:rPr>
          <w:lang w:val="en-US"/>
        </w:rPr>
        <w:t xml:space="preserve"> </w:t>
      </w:r>
      <w:r>
        <w:rPr>
          <w:lang w:val="en-US"/>
        </w:rPr>
        <w:t xml:space="preserve">their health needs more closely from </w:t>
      </w:r>
      <w:r w:rsidRPr="00F6569C">
        <w:rPr>
          <w:lang w:val="en-US"/>
        </w:rPr>
        <w:t>LPC, NDP + Green Party</w:t>
      </w:r>
      <w:r>
        <w:rPr>
          <w:lang w:val="en-US"/>
        </w:rPr>
        <w:t>.</w:t>
      </w:r>
    </w:p>
    <w:p w14:paraId="64D44758" w14:textId="1601528E" w:rsidR="00D91683" w:rsidRDefault="00D91683" w:rsidP="00BB7D7C">
      <w:pPr>
        <w:pStyle w:val="ListParagraph"/>
        <w:numPr>
          <w:ilvl w:val="0"/>
          <w:numId w:val="15"/>
        </w:numPr>
        <w:spacing w:before="60"/>
        <w:contextualSpacing w:val="0"/>
        <w:rPr>
          <w:lang w:val="en-US"/>
        </w:rPr>
      </w:pPr>
      <w:r>
        <w:rPr>
          <w:lang w:val="en-US"/>
        </w:rPr>
        <w:t>Conservatives commit</w:t>
      </w:r>
      <w:r w:rsidR="00CB7CE2">
        <w:rPr>
          <w:lang w:val="en-US"/>
        </w:rPr>
        <w:t xml:space="preserve"> new</w:t>
      </w:r>
      <w:r>
        <w:rPr>
          <w:lang w:val="en-US"/>
        </w:rPr>
        <w:t xml:space="preserve"> funding to </w:t>
      </w:r>
      <w:r w:rsidR="000C78C9">
        <w:rPr>
          <w:lang w:val="en-US"/>
        </w:rPr>
        <w:t xml:space="preserve">implement Palliative Care Framework, which includes mentions of holistic care and various types of </w:t>
      </w:r>
      <w:r w:rsidR="00CB7CE2">
        <w:rPr>
          <w:lang w:val="en-US"/>
        </w:rPr>
        <w:t xml:space="preserve">regulated and non-regulated health practitioners, and will maintain financial commitment to ensuring patients of rare diseases have access to “treatments” they need, which primarily refers to prescription drugs but there is an ambiguity that could leave the door open to alternative treatments as well. </w:t>
      </w:r>
    </w:p>
    <w:p w14:paraId="78B9B267" w14:textId="26661281" w:rsidR="007E4C07" w:rsidRPr="00C171A0" w:rsidRDefault="00B008E1" w:rsidP="00BB7D7C">
      <w:pPr>
        <w:pStyle w:val="ListParagraph"/>
        <w:numPr>
          <w:ilvl w:val="0"/>
          <w:numId w:val="15"/>
        </w:numPr>
        <w:spacing w:before="60"/>
        <w:contextualSpacing w:val="0"/>
        <w:rPr>
          <w:lang w:val="en-US"/>
        </w:rPr>
      </w:pPr>
      <w:r w:rsidRPr="00C171A0">
        <w:rPr>
          <w:lang w:val="en-US"/>
        </w:rPr>
        <w:t xml:space="preserve">NDP and Green Party commit to expanding/evolving Medicare to incorporate “many kinds of services” </w:t>
      </w:r>
      <w:r w:rsidR="007E4C07" w:rsidRPr="00C171A0">
        <w:rPr>
          <w:lang w:val="en-US"/>
        </w:rPr>
        <w:t xml:space="preserve">needed to improve Canadians’ health and </w:t>
      </w:r>
      <w:proofErr w:type="gramStart"/>
      <w:r w:rsidR="007E4C07" w:rsidRPr="00C171A0">
        <w:rPr>
          <w:lang w:val="en-US"/>
        </w:rPr>
        <w:t>wellbeing, but</w:t>
      </w:r>
      <w:proofErr w:type="gramEnd"/>
      <w:r w:rsidR="007E4C07" w:rsidRPr="00C171A0">
        <w:rPr>
          <w:lang w:val="en-US"/>
        </w:rPr>
        <w:t xml:space="preserve"> provide no specifics on the nature of those services</w:t>
      </w:r>
      <w:r w:rsidR="00AB67F0">
        <w:rPr>
          <w:lang w:val="en-US"/>
        </w:rPr>
        <w:t xml:space="preserve">. </w:t>
      </w:r>
      <w:r w:rsidR="007E4C07" w:rsidRPr="00C171A0">
        <w:rPr>
          <w:lang w:val="en-US"/>
        </w:rPr>
        <w:t>Additional focus on preventative health care form NDP + Green Party</w:t>
      </w:r>
    </w:p>
    <w:p w14:paraId="3E6E2BF1" w14:textId="30DF8570" w:rsidR="007E4C07" w:rsidRPr="00AB67F0" w:rsidRDefault="007E4C07" w:rsidP="00BB7D7C">
      <w:pPr>
        <w:pStyle w:val="ListParagraph"/>
        <w:numPr>
          <w:ilvl w:val="0"/>
          <w:numId w:val="15"/>
        </w:numPr>
        <w:spacing w:before="60"/>
        <w:contextualSpacing w:val="0"/>
        <w:rPr>
          <w:lang w:val="en-US"/>
        </w:rPr>
      </w:pPr>
      <w:r w:rsidRPr="00AB67F0">
        <w:rPr>
          <w:lang w:val="en-US"/>
        </w:rPr>
        <w:t xml:space="preserve">LPC, NDP + Green Party all focus on improving mental health, whether through national strategies or more funding for services. </w:t>
      </w:r>
      <w:r w:rsidR="00232890" w:rsidRPr="00AB67F0">
        <w:rPr>
          <w:lang w:val="en-US"/>
        </w:rPr>
        <w:t xml:space="preserve">LPC prioritizes improving access to “primary care” professionals. </w:t>
      </w:r>
    </w:p>
    <w:p w14:paraId="1A6C44B6" w14:textId="66CEBE03" w:rsidR="001A352E" w:rsidRPr="00B42845" w:rsidRDefault="001A352E" w:rsidP="00B42845">
      <w:pPr>
        <w:spacing w:before="0" w:after="200" w:line="276" w:lineRule="auto"/>
        <w:rPr>
          <w:b/>
          <w:bCs/>
          <w:lang w:val="en-US"/>
        </w:rPr>
      </w:pPr>
    </w:p>
    <w:p w14:paraId="12D9434A" w14:textId="77777777" w:rsidR="00EF10F1" w:rsidRDefault="00EF10F1" w:rsidP="001A352E">
      <w:pPr>
        <w:rPr>
          <w:b/>
          <w:bCs/>
          <w:sz w:val="26"/>
          <w:szCs w:val="26"/>
        </w:rPr>
      </w:pPr>
    </w:p>
    <w:p w14:paraId="6E4F8C9A" w14:textId="77777777" w:rsidR="00315D60" w:rsidRDefault="00315D60">
      <w:pPr>
        <w:spacing w:before="0" w:after="200" w:line="276" w:lineRule="auto"/>
        <w:rPr>
          <w:b/>
          <w:bCs/>
          <w:sz w:val="26"/>
          <w:szCs w:val="26"/>
        </w:rPr>
      </w:pPr>
      <w:r>
        <w:rPr>
          <w:b/>
          <w:bCs/>
          <w:sz w:val="26"/>
          <w:szCs w:val="26"/>
        </w:rPr>
        <w:br w:type="page"/>
      </w:r>
    </w:p>
    <w:p w14:paraId="5BEAD583" w14:textId="02AAD239" w:rsidR="006500AD" w:rsidRPr="005B45E7" w:rsidRDefault="006500AD" w:rsidP="00EF10F1">
      <w:pPr>
        <w:spacing w:after="60"/>
        <w:rPr>
          <w:b/>
          <w:bCs/>
          <w:sz w:val="26"/>
          <w:szCs w:val="26"/>
        </w:rPr>
      </w:pPr>
      <w:r w:rsidRPr="005B45E7">
        <w:rPr>
          <w:b/>
          <w:bCs/>
          <w:sz w:val="26"/>
          <w:szCs w:val="26"/>
        </w:rPr>
        <w:lastRenderedPageBreak/>
        <w:t>SECTION 2: PLATFORM DETAILS</w:t>
      </w:r>
    </w:p>
    <w:tbl>
      <w:tblPr>
        <w:tblStyle w:val="TableGrid"/>
        <w:tblW w:w="13585" w:type="dxa"/>
        <w:tblLook w:val="04A0" w:firstRow="1" w:lastRow="0" w:firstColumn="1" w:lastColumn="0" w:noHBand="0" w:noVBand="1"/>
      </w:tblPr>
      <w:tblGrid>
        <w:gridCol w:w="2065"/>
        <w:gridCol w:w="3060"/>
        <w:gridCol w:w="2250"/>
        <w:gridCol w:w="2970"/>
        <w:gridCol w:w="3240"/>
      </w:tblGrid>
      <w:tr w:rsidR="00196D99" w:rsidRPr="006C63A2" w14:paraId="7C70C4E3" w14:textId="77777777" w:rsidTr="004A3CFE">
        <w:trPr>
          <w:trHeight w:val="444"/>
        </w:trPr>
        <w:tc>
          <w:tcPr>
            <w:tcW w:w="2065" w:type="dxa"/>
            <w:shd w:val="clear" w:color="auto" w:fill="999999" w:themeFill="text2" w:themeFillTint="99"/>
          </w:tcPr>
          <w:p w14:paraId="36A9D485" w14:textId="4EA4530E" w:rsidR="00196D99" w:rsidRPr="006C63A2" w:rsidRDefault="00D13DAC" w:rsidP="00330399">
            <w:pPr>
              <w:pStyle w:val="TableHeadingLeft"/>
              <w:rPr>
                <w:color w:val="FFFFFF" w:themeColor="background1"/>
                <w:sz w:val="18"/>
                <w:szCs w:val="18"/>
                <w:lang w:val="en-US"/>
              </w:rPr>
            </w:pPr>
            <w:r w:rsidRPr="006C63A2">
              <w:rPr>
                <w:color w:val="FFFFFF" w:themeColor="background1"/>
                <w:sz w:val="18"/>
                <w:szCs w:val="18"/>
                <w:lang w:val="en-US"/>
              </w:rPr>
              <w:t>CAND Priority Area</w:t>
            </w:r>
          </w:p>
        </w:tc>
        <w:tc>
          <w:tcPr>
            <w:tcW w:w="3060" w:type="dxa"/>
            <w:shd w:val="clear" w:color="auto" w:fill="999999" w:themeFill="text2" w:themeFillTint="99"/>
          </w:tcPr>
          <w:p w14:paraId="2C4AB54E" w14:textId="6C2A7F18" w:rsidR="00196D99" w:rsidRPr="006C63A2" w:rsidRDefault="00196D99" w:rsidP="00196D99">
            <w:pPr>
              <w:pStyle w:val="TableHeadingLeft"/>
              <w:jc w:val="center"/>
              <w:rPr>
                <w:color w:val="FFFFFF" w:themeColor="background1"/>
                <w:sz w:val="18"/>
                <w:szCs w:val="18"/>
                <w:lang w:val="en-US"/>
              </w:rPr>
            </w:pPr>
            <w:r w:rsidRPr="006C63A2">
              <w:rPr>
                <w:color w:val="FFFFFF" w:themeColor="background1"/>
                <w:sz w:val="18"/>
                <w:szCs w:val="18"/>
                <w:lang w:val="en-US"/>
              </w:rPr>
              <w:t>LIBERAL</w:t>
            </w:r>
          </w:p>
        </w:tc>
        <w:tc>
          <w:tcPr>
            <w:tcW w:w="2250" w:type="dxa"/>
            <w:shd w:val="clear" w:color="auto" w:fill="999999" w:themeFill="text2" w:themeFillTint="99"/>
          </w:tcPr>
          <w:p w14:paraId="491A33A6" w14:textId="5FDDED2E" w:rsidR="00196D99" w:rsidRPr="006C63A2" w:rsidRDefault="00196D99" w:rsidP="00196D99">
            <w:pPr>
              <w:pStyle w:val="TableHeadingLeft"/>
              <w:jc w:val="center"/>
              <w:rPr>
                <w:color w:val="FFFFFF" w:themeColor="background1"/>
                <w:sz w:val="18"/>
                <w:szCs w:val="18"/>
                <w:lang w:val="en-US"/>
              </w:rPr>
            </w:pPr>
            <w:r w:rsidRPr="006C63A2">
              <w:rPr>
                <w:color w:val="FFFFFF" w:themeColor="background1"/>
                <w:sz w:val="18"/>
                <w:szCs w:val="18"/>
                <w:lang w:val="en-US"/>
              </w:rPr>
              <w:t>CONSERVATIVE</w:t>
            </w:r>
          </w:p>
        </w:tc>
        <w:tc>
          <w:tcPr>
            <w:tcW w:w="2970" w:type="dxa"/>
            <w:shd w:val="clear" w:color="auto" w:fill="999999" w:themeFill="text2" w:themeFillTint="99"/>
          </w:tcPr>
          <w:p w14:paraId="0D3C37A2" w14:textId="0C219A42" w:rsidR="00196D99" w:rsidRPr="006C63A2" w:rsidRDefault="00196D99" w:rsidP="00196D99">
            <w:pPr>
              <w:pStyle w:val="TableHeadingLeft"/>
              <w:jc w:val="center"/>
              <w:rPr>
                <w:color w:val="FFFFFF" w:themeColor="background1"/>
                <w:sz w:val="18"/>
                <w:szCs w:val="18"/>
                <w:lang w:val="en-US"/>
              </w:rPr>
            </w:pPr>
            <w:r w:rsidRPr="006C63A2">
              <w:rPr>
                <w:color w:val="FFFFFF" w:themeColor="background1"/>
                <w:sz w:val="18"/>
                <w:szCs w:val="18"/>
                <w:lang w:val="en-US"/>
              </w:rPr>
              <w:t>NDP</w:t>
            </w:r>
          </w:p>
        </w:tc>
        <w:tc>
          <w:tcPr>
            <w:tcW w:w="3240" w:type="dxa"/>
            <w:shd w:val="clear" w:color="auto" w:fill="999999" w:themeFill="text2" w:themeFillTint="99"/>
          </w:tcPr>
          <w:p w14:paraId="32F858BB" w14:textId="30A5FCAD" w:rsidR="00196D99" w:rsidRPr="006C63A2" w:rsidRDefault="00196D99" w:rsidP="00196D99">
            <w:pPr>
              <w:pStyle w:val="TableHeadingLeft"/>
              <w:jc w:val="center"/>
              <w:rPr>
                <w:color w:val="FFFFFF" w:themeColor="background1"/>
                <w:sz w:val="18"/>
                <w:szCs w:val="18"/>
                <w:lang w:val="en-US"/>
              </w:rPr>
            </w:pPr>
            <w:r w:rsidRPr="006C63A2">
              <w:rPr>
                <w:color w:val="FFFFFF" w:themeColor="background1"/>
                <w:sz w:val="18"/>
                <w:szCs w:val="18"/>
                <w:lang w:val="en-US"/>
              </w:rPr>
              <w:t>GREEN PARTY</w:t>
            </w:r>
          </w:p>
        </w:tc>
      </w:tr>
      <w:tr w:rsidR="00BA1181" w:rsidRPr="006C63A2" w14:paraId="4E0CEF1C" w14:textId="77777777" w:rsidTr="004A3CFE">
        <w:tc>
          <w:tcPr>
            <w:tcW w:w="2065" w:type="dxa"/>
          </w:tcPr>
          <w:p w14:paraId="0D3E3932" w14:textId="4B09EEB0" w:rsidR="00BA1181" w:rsidRPr="006C63A2" w:rsidRDefault="00BA1181" w:rsidP="00330399">
            <w:pPr>
              <w:pStyle w:val="TableTextLeft"/>
              <w:rPr>
                <w:b/>
                <w:bCs/>
                <w:lang w:val="en-US"/>
              </w:rPr>
            </w:pPr>
            <w:r w:rsidRPr="00377FAA">
              <w:rPr>
                <w:b/>
                <w:bCs/>
                <w:color w:val="8D191B" w:themeColor="accent1"/>
                <w:lang w:val="en-US"/>
              </w:rPr>
              <w:t>Indigenous Health</w:t>
            </w:r>
          </w:p>
        </w:tc>
        <w:tc>
          <w:tcPr>
            <w:tcW w:w="3060" w:type="dxa"/>
          </w:tcPr>
          <w:p w14:paraId="2DE35F19" w14:textId="1C3C0F85" w:rsidR="00926EB8" w:rsidRPr="006C63A2" w:rsidRDefault="00926EB8" w:rsidP="00926EB8">
            <w:pPr>
              <w:pStyle w:val="TableBullet1"/>
              <w:rPr>
                <w:lang w:val="en-US"/>
              </w:rPr>
            </w:pPr>
            <w:r w:rsidRPr="006C63A2">
              <w:rPr>
                <w:lang w:val="en-US"/>
              </w:rPr>
              <w:t>Indigenous Peoples have the right to high-quality care that reflects distinctions-based needs</w:t>
            </w:r>
            <w:r w:rsidR="009917FA" w:rsidRPr="006C63A2">
              <w:rPr>
                <w:lang w:val="en-US"/>
              </w:rPr>
              <w:t xml:space="preserve"> + </w:t>
            </w:r>
            <w:r w:rsidRPr="006C63A2">
              <w:rPr>
                <w:lang w:val="en-US"/>
              </w:rPr>
              <w:t xml:space="preserve">makes things like </w:t>
            </w:r>
            <w:r w:rsidRPr="006C63A2">
              <w:rPr>
                <w:shd w:val="clear" w:color="auto" w:fill="F4C4C5" w:themeFill="accent1" w:themeFillTint="33"/>
                <w:lang w:val="en-US"/>
              </w:rPr>
              <w:t>mental health, healing, assisted living and long-term care, and preventative care a priority</w:t>
            </w:r>
          </w:p>
          <w:p w14:paraId="01A268A2" w14:textId="58E40B03" w:rsidR="00BA1181" w:rsidRPr="006C63A2" w:rsidRDefault="00444602" w:rsidP="00444602">
            <w:pPr>
              <w:pStyle w:val="TableBullet1"/>
              <w:rPr>
                <w:lang w:val="en-US"/>
              </w:rPr>
            </w:pPr>
            <w:r w:rsidRPr="006C63A2">
              <w:rPr>
                <w:lang w:val="en-US"/>
              </w:rPr>
              <w:t xml:space="preserve">Ensure Indigenous Peoples have access to high-quality, </w:t>
            </w:r>
            <w:r w:rsidRPr="006C63A2">
              <w:rPr>
                <w:shd w:val="clear" w:color="auto" w:fill="F4C4C5" w:themeFill="accent1" w:themeFillTint="33"/>
                <w:lang w:val="en-US"/>
              </w:rPr>
              <w:t>culturally relevant health care and mental health services</w:t>
            </w:r>
          </w:p>
          <w:p w14:paraId="72BEA987" w14:textId="73BDC5C3" w:rsidR="00AD3098" w:rsidRDefault="000C094E" w:rsidP="000C094E">
            <w:pPr>
              <w:pStyle w:val="TableBullet1"/>
              <w:rPr>
                <w:lang w:val="en-US"/>
              </w:rPr>
            </w:pPr>
            <w:r w:rsidRPr="006C63A2">
              <w:rPr>
                <w:lang w:val="en-US"/>
              </w:rPr>
              <w:t xml:space="preserve">Will co-develop distinctions-based Indigenous Health legislation </w:t>
            </w:r>
            <w:r w:rsidR="00926EB8" w:rsidRPr="006C63A2">
              <w:rPr>
                <w:lang w:val="en-US"/>
              </w:rPr>
              <w:t>backed with investments</w:t>
            </w:r>
            <w:r w:rsidR="00984F30" w:rsidRPr="006C63A2">
              <w:rPr>
                <w:lang w:val="en-US"/>
              </w:rPr>
              <w:t xml:space="preserve"> +</w:t>
            </w:r>
            <w:r w:rsidRPr="006C63A2">
              <w:rPr>
                <w:lang w:val="en-US"/>
              </w:rPr>
              <w:t xml:space="preserve"> continue to work with Indigenous communities to ensure Indigenous control over the development and delivery of services</w:t>
            </w:r>
          </w:p>
          <w:p w14:paraId="33CA540E" w14:textId="64A04C4F" w:rsidR="00D43DF1" w:rsidRDefault="00D43DF1" w:rsidP="00D43DF1">
            <w:pPr>
              <w:pStyle w:val="TableBullet1"/>
              <w:rPr>
                <w:lang w:val="en-US"/>
              </w:rPr>
            </w:pPr>
            <w:r w:rsidRPr="006C63A2">
              <w:rPr>
                <w:lang w:val="en-US"/>
              </w:rPr>
              <w:t xml:space="preserve">Introduce co-developed government legislation to </w:t>
            </w:r>
            <w:r w:rsidRPr="006C63A2">
              <w:rPr>
                <w:shd w:val="clear" w:color="auto" w:fill="F4C4C5" w:themeFill="accent1" w:themeFillTint="33"/>
                <w:lang w:val="en-US"/>
              </w:rPr>
              <w:t xml:space="preserve">implement the </w:t>
            </w:r>
            <w:hyperlink r:id="rId11" w:history="1">
              <w:r w:rsidRPr="006C63A2">
                <w:rPr>
                  <w:rStyle w:val="Hyperlink"/>
                  <w:shd w:val="clear" w:color="auto" w:fill="F4C4C5" w:themeFill="accent1" w:themeFillTint="33"/>
                  <w:lang w:val="en-US"/>
                </w:rPr>
                <w:t>United Nations Declaration on the Rights of Indigenous Peoples</w:t>
              </w:r>
            </w:hyperlink>
            <w:r>
              <w:rPr>
                <w:shd w:val="clear" w:color="auto" w:fill="F4C4C5" w:themeFill="accent1" w:themeFillTint="33"/>
                <w:lang w:val="en-US"/>
              </w:rPr>
              <w:t xml:space="preserve"> (UNDRIP)</w:t>
            </w:r>
            <w:r w:rsidRPr="006C63A2">
              <w:rPr>
                <w:shd w:val="clear" w:color="auto" w:fill="F4C4C5" w:themeFill="accent1" w:themeFillTint="33"/>
                <w:lang w:val="en-US"/>
              </w:rPr>
              <w:t xml:space="preserve"> by the end of 2020</w:t>
            </w:r>
            <w:r w:rsidRPr="006C63A2">
              <w:rPr>
                <w:lang w:val="en-US"/>
              </w:rPr>
              <w:t xml:space="preserve"> </w:t>
            </w:r>
            <w:r w:rsidRPr="00E96161">
              <w:rPr>
                <w:i/>
                <w:iCs/>
                <w:lang w:val="en-US"/>
              </w:rPr>
              <w:t xml:space="preserve">(See Appendix </w:t>
            </w:r>
            <w:r>
              <w:rPr>
                <w:i/>
                <w:iCs/>
                <w:lang w:val="en-US"/>
              </w:rPr>
              <w:t>1</w:t>
            </w:r>
            <w:r w:rsidRPr="00E96161">
              <w:rPr>
                <w:i/>
                <w:iCs/>
                <w:lang w:val="en-US"/>
              </w:rPr>
              <w:t>)</w:t>
            </w:r>
          </w:p>
          <w:p w14:paraId="02F7575B" w14:textId="2F24EE49" w:rsidR="00531077" w:rsidRPr="006C63A2" w:rsidRDefault="00531077" w:rsidP="00531077">
            <w:pPr>
              <w:pStyle w:val="TableBullet1"/>
              <w:rPr>
                <w:lang w:val="en-US"/>
              </w:rPr>
            </w:pPr>
            <w:r w:rsidRPr="006C63A2">
              <w:rPr>
                <w:lang w:val="en-US"/>
              </w:rPr>
              <w:t xml:space="preserve">Continue work to </w:t>
            </w:r>
            <w:r w:rsidRPr="006C63A2">
              <w:rPr>
                <w:shd w:val="clear" w:color="auto" w:fill="F4C4C5" w:themeFill="accent1" w:themeFillTint="33"/>
                <w:lang w:val="en-US"/>
              </w:rPr>
              <w:t xml:space="preserve">implement the </w:t>
            </w:r>
            <w:hyperlink r:id="rId12" w:history="1">
              <w:r w:rsidR="00315444" w:rsidRPr="006C63A2">
                <w:rPr>
                  <w:rStyle w:val="Hyperlink"/>
                  <w:shd w:val="clear" w:color="auto" w:fill="F4C4C5" w:themeFill="accent1" w:themeFillTint="33"/>
                  <w:lang w:val="en-US"/>
                </w:rPr>
                <w:t>TRC</w:t>
              </w:r>
              <w:r w:rsidRPr="006C63A2">
                <w:rPr>
                  <w:rStyle w:val="Hyperlink"/>
                  <w:shd w:val="clear" w:color="auto" w:fill="F4C4C5" w:themeFill="accent1" w:themeFillTint="33"/>
                  <w:lang w:val="en-US"/>
                </w:rPr>
                <w:t xml:space="preserve"> Calls to Action</w:t>
              </w:r>
            </w:hyperlink>
            <w:r w:rsidRPr="006C63A2">
              <w:rPr>
                <w:lang w:val="en-US"/>
              </w:rPr>
              <w:t xml:space="preserve"> </w:t>
            </w:r>
            <w:r w:rsidRPr="00E96161">
              <w:rPr>
                <w:i/>
                <w:iCs/>
                <w:lang w:val="en-US"/>
              </w:rPr>
              <w:t xml:space="preserve">(See Appendix </w:t>
            </w:r>
            <w:r w:rsidR="00D43DF1">
              <w:rPr>
                <w:i/>
                <w:iCs/>
                <w:lang w:val="en-US"/>
              </w:rPr>
              <w:t>2</w:t>
            </w:r>
            <w:r w:rsidRPr="00E96161">
              <w:rPr>
                <w:i/>
                <w:iCs/>
                <w:lang w:val="en-US"/>
              </w:rPr>
              <w:t>)</w:t>
            </w:r>
            <w:r w:rsidRPr="006C63A2">
              <w:rPr>
                <w:lang w:val="en-US"/>
              </w:rPr>
              <w:t xml:space="preserve"> </w:t>
            </w:r>
          </w:p>
          <w:p w14:paraId="1244BB51" w14:textId="41571D02" w:rsidR="00FD4B45" w:rsidRPr="00FD4B45" w:rsidRDefault="00FD4B45" w:rsidP="00FD4B45">
            <w:pPr>
              <w:pStyle w:val="TableBullet1"/>
              <w:rPr>
                <w:lang w:val="en-US"/>
              </w:rPr>
            </w:pPr>
            <w:r w:rsidRPr="006C63A2">
              <w:rPr>
                <w:lang w:val="en-US"/>
              </w:rPr>
              <w:t xml:space="preserve">Only mention of </w:t>
            </w:r>
            <w:r w:rsidRPr="00FD4B45">
              <w:rPr>
                <w:i/>
                <w:iCs/>
                <w:lang w:val="en-US"/>
              </w:rPr>
              <w:t>Indigenous knowledge</w:t>
            </w:r>
            <w:r w:rsidRPr="006C63A2">
              <w:rPr>
                <w:lang w:val="en-US"/>
              </w:rPr>
              <w:t xml:space="preserve"> is in reference to environmental conservation / climate change action</w:t>
            </w:r>
          </w:p>
        </w:tc>
        <w:tc>
          <w:tcPr>
            <w:tcW w:w="2250" w:type="dxa"/>
          </w:tcPr>
          <w:p w14:paraId="721A4C56" w14:textId="77777777" w:rsidR="00BA1181" w:rsidRDefault="00171BAB" w:rsidP="00171BAB">
            <w:pPr>
              <w:pStyle w:val="TableBullet1"/>
              <w:rPr>
                <w:lang w:val="en-US"/>
              </w:rPr>
            </w:pPr>
            <w:r w:rsidRPr="00171BAB">
              <w:rPr>
                <w:lang w:val="en-US"/>
              </w:rPr>
              <w:t>C</w:t>
            </w:r>
            <w:r w:rsidRPr="00171BAB">
              <w:rPr>
                <w:lang w:val="en-US"/>
              </w:rPr>
              <w:t>reate a dedicated</w:t>
            </w:r>
            <w:r w:rsidRPr="00171BAB">
              <w:rPr>
                <w:lang w:val="en-US"/>
              </w:rPr>
              <w:t xml:space="preserve"> </w:t>
            </w:r>
            <w:r w:rsidRPr="00171BAB">
              <w:rPr>
                <w:lang w:val="en-US"/>
              </w:rPr>
              <w:t>ministerial portfolio for consulting with</w:t>
            </w:r>
            <w:r w:rsidRPr="00171BAB">
              <w:rPr>
                <w:lang w:val="en-US"/>
              </w:rPr>
              <w:t xml:space="preserve"> </w:t>
            </w:r>
            <w:r w:rsidRPr="00171BAB">
              <w:rPr>
                <w:lang w:val="en-US"/>
              </w:rPr>
              <w:t>Indigenous rights holders on major</w:t>
            </w:r>
            <w:r>
              <w:rPr>
                <w:lang w:val="en-US"/>
              </w:rPr>
              <w:t xml:space="preserve"> </w:t>
            </w:r>
            <w:r w:rsidRPr="00171BAB">
              <w:rPr>
                <w:lang w:val="en-US"/>
              </w:rPr>
              <w:t>projects</w:t>
            </w:r>
            <w:r>
              <w:rPr>
                <w:lang w:val="en-US"/>
              </w:rPr>
              <w:t>.</w:t>
            </w:r>
          </w:p>
          <w:p w14:paraId="004F4649" w14:textId="77777777" w:rsidR="004708FF" w:rsidRDefault="004708FF" w:rsidP="004708FF">
            <w:pPr>
              <w:pStyle w:val="TableBullet1"/>
              <w:numPr>
                <w:ilvl w:val="0"/>
                <w:numId w:val="0"/>
              </w:numPr>
              <w:ind w:left="170" w:hanging="170"/>
              <w:rPr>
                <w:lang w:val="en-US"/>
              </w:rPr>
            </w:pPr>
          </w:p>
          <w:p w14:paraId="71D2C872" w14:textId="75EF81B0" w:rsidR="004708FF" w:rsidRPr="006C63A2" w:rsidRDefault="004708FF" w:rsidP="004708FF">
            <w:pPr>
              <w:pStyle w:val="TableBullet1"/>
              <w:numPr>
                <w:ilvl w:val="0"/>
                <w:numId w:val="0"/>
              </w:numPr>
              <w:ind w:left="170" w:hanging="170"/>
              <w:rPr>
                <w:lang w:val="en-US"/>
              </w:rPr>
            </w:pPr>
          </w:p>
        </w:tc>
        <w:tc>
          <w:tcPr>
            <w:tcW w:w="2970" w:type="dxa"/>
          </w:tcPr>
          <w:p w14:paraId="3BDB8D58" w14:textId="7557F066" w:rsidR="00FF76CB" w:rsidRPr="006C63A2" w:rsidRDefault="0099294C" w:rsidP="00FF76CB">
            <w:pPr>
              <w:pStyle w:val="TableBullet1"/>
              <w:rPr>
                <w:rFonts w:cstheme="minorHAnsi"/>
                <w:lang w:val="en-US"/>
              </w:rPr>
            </w:pPr>
            <w:r w:rsidRPr="006C63A2">
              <w:rPr>
                <w:rFonts w:cstheme="minorHAnsi"/>
                <w:color w:val="000000"/>
                <w:shd w:val="clear" w:color="auto" w:fill="F1B8A7" w:themeFill="accent4" w:themeFillTint="66"/>
              </w:rPr>
              <w:t>I</w:t>
            </w:r>
            <w:r w:rsidR="00620B35" w:rsidRPr="006C63A2">
              <w:rPr>
                <w:rFonts w:cstheme="minorHAnsi"/>
                <w:color w:val="000000"/>
                <w:shd w:val="clear" w:color="auto" w:fill="F1B8A7" w:themeFill="accent4" w:themeFillTint="66"/>
              </w:rPr>
              <w:t>mprove access to mental health and addiction treatment services</w:t>
            </w:r>
            <w:r w:rsidR="00620B35" w:rsidRPr="006C63A2">
              <w:rPr>
                <w:rFonts w:cstheme="minorHAnsi"/>
                <w:color w:val="000000"/>
              </w:rPr>
              <w:t xml:space="preserve"> – incl</w:t>
            </w:r>
            <w:r w:rsidR="004A08C5" w:rsidRPr="006C63A2">
              <w:rPr>
                <w:rFonts w:cstheme="minorHAnsi"/>
                <w:color w:val="000000"/>
              </w:rPr>
              <w:t xml:space="preserve">. </w:t>
            </w:r>
            <w:r w:rsidR="00620B35" w:rsidRPr="006C63A2">
              <w:rPr>
                <w:rFonts w:cstheme="minorHAnsi"/>
                <w:color w:val="000000"/>
              </w:rPr>
              <w:t xml:space="preserve"> evidence-based action plan to prevent suicide</w:t>
            </w:r>
          </w:p>
          <w:p w14:paraId="6A102576" w14:textId="2D460014" w:rsidR="00C147F5" w:rsidRPr="001B2557" w:rsidRDefault="00D61C48" w:rsidP="00C147F5">
            <w:pPr>
              <w:pStyle w:val="TableBullet1"/>
              <w:rPr>
                <w:rFonts w:cstheme="minorHAnsi"/>
                <w:lang w:val="en-US"/>
              </w:rPr>
            </w:pPr>
            <w:r w:rsidRPr="006C63A2">
              <w:rPr>
                <w:rFonts w:cstheme="minorHAnsi"/>
              </w:rPr>
              <w:t>Work with</w:t>
            </w:r>
            <w:r w:rsidR="00FF76CB" w:rsidRPr="006C63A2">
              <w:rPr>
                <w:rFonts w:cstheme="minorHAnsi"/>
              </w:rPr>
              <w:t xml:space="preserve"> communities </w:t>
            </w:r>
            <w:r w:rsidRPr="006C63A2">
              <w:rPr>
                <w:rFonts w:cstheme="minorHAnsi"/>
              </w:rPr>
              <w:t>+</w:t>
            </w:r>
            <w:r w:rsidR="00FF76CB" w:rsidRPr="006C63A2">
              <w:rPr>
                <w:rFonts w:cstheme="minorHAnsi"/>
              </w:rPr>
              <w:t xml:space="preserve"> care providers to ensure </w:t>
            </w:r>
            <w:r w:rsidR="00FF76CB" w:rsidRPr="006C63A2">
              <w:rPr>
                <w:rFonts w:cstheme="minorHAnsi"/>
                <w:shd w:val="clear" w:color="auto" w:fill="F1B8A7" w:themeFill="accent4" w:themeFillTint="66"/>
              </w:rPr>
              <w:t xml:space="preserve">Indigenous-led, </w:t>
            </w:r>
            <w:proofErr w:type="gramStart"/>
            <w:r w:rsidR="00FF76CB" w:rsidRPr="006C63A2">
              <w:rPr>
                <w:rFonts w:cstheme="minorHAnsi"/>
                <w:shd w:val="clear" w:color="auto" w:fill="F1B8A7" w:themeFill="accent4" w:themeFillTint="66"/>
              </w:rPr>
              <w:t>culturally-appropriate</w:t>
            </w:r>
            <w:proofErr w:type="gramEnd"/>
            <w:r w:rsidR="00FF76CB" w:rsidRPr="006C63A2">
              <w:rPr>
                <w:rFonts w:cstheme="minorHAnsi"/>
                <w:shd w:val="clear" w:color="auto" w:fill="F1B8A7" w:themeFill="accent4" w:themeFillTint="66"/>
              </w:rPr>
              <w:t xml:space="preserve"> home care and long-term care</w:t>
            </w:r>
            <w:r w:rsidR="00FF76CB" w:rsidRPr="006C63A2">
              <w:rPr>
                <w:rFonts w:cstheme="minorHAnsi"/>
              </w:rPr>
              <w:t xml:space="preserve"> is available for Elders</w:t>
            </w:r>
          </w:p>
          <w:p w14:paraId="717DBEA7" w14:textId="6087219C" w:rsidR="001B2557" w:rsidRPr="001B2557" w:rsidRDefault="001B2557" w:rsidP="00497A5A">
            <w:pPr>
              <w:pStyle w:val="TableBullet1"/>
              <w:rPr>
                <w:rFonts w:cstheme="minorHAnsi"/>
                <w:lang w:val="en-US"/>
              </w:rPr>
            </w:pPr>
            <w:r w:rsidRPr="001B2557">
              <w:rPr>
                <w:rFonts w:cstheme="minorHAnsi"/>
                <w:lang w:val="en-US"/>
              </w:rPr>
              <w:t xml:space="preserve">Will </w:t>
            </w:r>
            <w:r w:rsidRPr="005230DA">
              <w:rPr>
                <w:rFonts w:cstheme="minorHAnsi"/>
                <w:shd w:val="clear" w:color="auto" w:fill="F1B8A7" w:themeFill="accent4" w:themeFillTint="66"/>
                <w:lang w:val="en-US"/>
              </w:rPr>
              <w:t>fully</w:t>
            </w:r>
            <w:r w:rsidR="007C3BB1" w:rsidRPr="005230DA">
              <w:rPr>
                <w:rFonts w:cstheme="minorHAnsi"/>
                <w:shd w:val="clear" w:color="auto" w:fill="F1B8A7" w:themeFill="accent4" w:themeFillTint="66"/>
                <w:lang w:val="en-US"/>
              </w:rPr>
              <w:t xml:space="preserve"> implement</w:t>
            </w:r>
            <w:r w:rsidR="00D43DF1" w:rsidRPr="005230DA">
              <w:rPr>
                <w:rFonts w:cstheme="minorHAnsi"/>
                <w:shd w:val="clear" w:color="auto" w:fill="F1B8A7" w:themeFill="accent4" w:themeFillTint="66"/>
                <w:lang w:val="en-US"/>
              </w:rPr>
              <w:t xml:space="preserve"> the </w:t>
            </w:r>
            <w:hyperlink r:id="rId13" w:history="1">
              <w:r w:rsidR="00D43DF1" w:rsidRPr="005230DA">
                <w:rPr>
                  <w:rStyle w:val="Hyperlink"/>
                  <w:rFonts w:cstheme="minorHAnsi"/>
                  <w:shd w:val="clear" w:color="auto" w:fill="F1B8A7" w:themeFill="accent4" w:themeFillTint="66"/>
                  <w:lang w:val="en-US"/>
                </w:rPr>
                <w:t>UNDRIP</w:t>
              </w:r>
            </w:hyperlink>
            <w:r w:rsidR="00D43DF1" w:rsidRPr="005230DA">
              <w:rPr>
                <w:rFonts w:cstheme="minorHAnsi"/>
                <w:shd w:val="clear" w:color="auto" w:fill="F1B8A7" w:themeFill="accent4" w:themeFillTint="66"/>
                <w:lang w:val="en-US"/>
              </w:rPr>
              <w:t xml:space="preserve"> and</w:t>
            </w:r>
            <w:r w:rsidR="007C3BB1" w:rsidRPr="005230DA">
              <w:rPr>
                <w:rFonts w:cstheme="minorHAnsi"/>
                <w:shd w:val="clear" w:color="auto" w:fill="F1B8A7" w:themeFill="accent4" w:themeFillTint="66"/>
                <w:lang w:val="en-US"/>
              </w:rPr>
              <w:t xml:space="preserve"> </w:t>
            </w:r>
            <w:hyperlink r:id="rId14" w:history="1">
              <w:r w:rsidR="007C3BB1" w:rsidRPr="005230DA">
                <w:rPr>
                  <w:rStyle w:val="Hyperlink"/>
                  <w:rFonts w:cstheme="minorHAnsi"/>
                  <w:shd w:val="clear" w:color="auto" w:fill="F1B8A7" w:themeFill="accent4" w:themeFillTint="66"/>
                  <w:lang w:val="en-US"/>
                </w:rPr>
                <w:t>TRC Calls to Action</w:t>
              </w:r>
            </w:hyperlink>
            <w:r w:rsidR="007C3BB1">
              <w:rPr>
                <w:rFonts w:cstheme="minorHAnsi"/>
                <w:lang w:val="en-US"/>
              </w:rPr>
              <w:t xml:space="preserve"> </w:t>
            </w:r>
            <w:r w:rsidRPr="00820780">
              <w:rPr>
                <w:rFonts w:cstheme="minorHAnsi"/>
                <w:i/>
                <w:iCs/>
                <w:lang w:val="en-US"/>
              </w:rPr>
              <w:t>(See Append</w:t>
            </w:r>
            <w:r w:rsidR="007C3BB1" w:rsidRPr="00820780">
              <w:rPr>
                <w:rFonts w:cstheme="minorHAnsi"/>
                <w:i/>
                <w:iCs/>
                <w:lang w:val="en-US"/>
              </w:rPr>
              <w:t xml:space="preserve">ices </w:t>
            </w:r>
            <w:r w:rsidR="00D43DF1">
              <w:rPr>
                <w:rFonts w:cstheme="minorHAnsi"/>
                <w:i/>
                <w:iCs/>
                <w:lang w:val="en-US"/>
              </w:rPr>
              <w:t>1</w:t>
            </w:r>
            <w:r w:rsidR="007C3BB1" w:rsidRPr="00820780">
              <w:rPr>
                <w:rFonts w:cstheme="minorHAnsi"/>
                <w:i/>
                <w:iCs/>
                <w:lang w:val="en-US"/>
              </w:rPr>
              <w:t xml:space="preserve"> and </w:t>
            </w:r>
            <w:r w:rsidR="00D43DF1">
              <w:rPr>
                <w:rFonts w:cstheme="minorHAnsi"/>
                <w:i/>
                <w:iCs/>
                <w:lang w:val="en-US"/>
              </w:rPr>
              <w:t>2</w:t>
            </w:r>
            <w:r w:rsidR="007C3BB1" w:rsidRPr="00820780">
              <w:rPr>
                <w:rFonts w:cstheme="minorHAnsi"/>
                <w:i/>
                <w:iCs/>
                <w:lang w:val="en-US"/>
              </w:rPr>
              <w:t>, respectively)</w:t>
            </w:r>
          </w:p>
          <w:p w14:paraId="65D5DCDE" w14:textId="77777777" w:rsidR="00691524" w:rsidRPr="006C63A2" w:rsidRDefault="00691524" w:rsidP="00691524">
            <w:pPr>
              <w:pStyle w:val="TableBullet1"/>
              <w:rPr>
                <w:rFonts w:cstheme="minorHAnsi"/>
                <w:lang w:val="en-US"/>
              </w:rPr>
            </w:pPr>
            <w:r w:rsidRPr="006C63A2">
              <w:rPr>
                <w:rFonts w:cstheme="minorHAnsi"/>
                <w:color w:val="000000"/>
              </w:rPr>
              <w:t>Make sure people get the treatment they need in their community through investments in Indigenous health care infrastructure and diagnostic equipment</w:t>
            </w:r>
          </w:p>
          <w:p w14:paraId="4819089E" w14:textId="036C7B74" w:rsidR="005A094C" w:rsidRPr="006C63A2" w:rsidRDefault="005A094C" w:rsidP="00C147F5">
            <w:pPr>
              <w:pStyle w:val="TableBullet1"/>
              <w:rPr>
                <w:rFonts w:cstheme="minorHAnsi"/>
                <w:lang w:val="en-US"/>
              </w:rPr>
            </w:pPr>
            <w:r w:rsidRPr="006C63A2">
              <w:rPr>
                <w:rFonts w:cs="Roboto Light"/>
                <w:color w:val="000000"/>
              </w:rPr>
              <w:t xml:space="preserve">Ensure equitable access and </w:t>
            </w:r>
            <w:r w:rsidRPr="006C63A2">
              <w:rPr>
                <w:rFonts w:ascii="Roboto" w:hAnsi="Roboto" w:cs="Roboto"/>
                <w:color w:val="000000"/>
              </w:rPr>
              <w:t xml:space="preserve">self-determination </w:t>
            </w:r>
            <w:r w:rsidRPr="006C63A2">
              <w:rPr>
                <w:rFonts w:cs="Roboto Light"/>
                <w:color w:val="000000"/>
              </w:rPr>
              <w:t xml:space="preserve">over … </w:t>
            </w:r>
            <w:r w:rsidRPr="006C63A2">
              <w:rPr>
                <w:rFonts w:cs="Roboto Light"/>
                <w:color w:val="000000"/>
                <w:shd w:val="clear" w:color="auto" w:fill="F1B8A7" w:themeFill="accent4" w:themeFillTint="66"/>
              </w:rPr>
              <w:t>physical, mental, sexual, and spiritual health for Indigenous women, girls and Two-Spirit people</w:t>
            </w:r>
          </w:p>
          <w:p w14:paraId="3E60BC31" w14:textId="77777777" w:rsidR="00294A2B" w:rsidRPr="006C63A2" w:rsidRDefault="00D61C48" w:rsidP="005A094C">
            <w:pPr>
              <w:pStyle w:val="TableBullet1"/>
              <w:rPr>
                <w:rFonts w:asciiTheme="majorHAnsi" w:hAnsiTheme="majorHAnsi" w:cstheme="majorHAnsi"/>
                <w:lang w:val="en-US"/>
              </w:rPr>
            </w:pPr>
            <w:r w:rsidRPr="006C63A2">
              <w:rPr>
                <w:rFonts w:asciiTheme="majorHAnsi" w:hAnsiTheme="majorHAnsi" w:cstheme="majorHAnsi"/>
              </w:rPr>
              <w:t>S</w:t>
            </w:r>
            <w:r w:rsidR="00C147F5" w:rsidRPr="006C63A2">
              <w:rPr>
                <w:rFonts w:asciiTheme="majorHAnsi" w:hAnsiTheme="majorHAnsi" w:cstheme="majorHAnsi"/>
              </w:rPr>
              <w:t>upport Indigenous food sovereignty, reform the Nutrition North program to improve families’ access to food, including country and traditional food</w:t>
            </w:r>
          </w:p>
        </w:tc>
        <w:tc>
          <w:tcPr>
            <w:tcW w:w="3240" w:type="dxa"/>
            <w:shd w:val="clear" w:color="auto" w:fill="auto"/>
          </w:tcPr>
          <w:p w14:paraId="6298E41F" w14:textId="386A502B" w:rsidR="00D43DF1" w:rsidRPr="006C63A2" w:rsidRDefault="00D43DF1" w:rsidP="00D43DF1">
            <w:pPr>
              <w:pStyle w:val="TableBullet1"/>
              <w:rPr>
                <w:lang w:val="en-US"/>
              </w:rPr>
            </w:pPr>
            <w:r w:rsidRPr="00730952">
              <w:rPr>
                <w:lang w:val="en-US"/>
              </w:rPr>
              <w:t xml:space="preserve">Will wholly </w:t>
            </w:r>
            <w:r w:rsidRPr="00030C6A">
              <w:rPr>
                <w:shd w:val="clear" w:color="auto" w:fill="CCD5BC" w:themeFill="accent5" w:themeFillTint="66"/>
                <w:lang w:val="en-US"/>
              </w:rPr>
              <w:t xml:space="preserve">implement </w:t>
            </w:r>
            <w:hyperlink r:id="rId15" w:history="1">
              <w:r w:rsidRPr="00030C6A">
                <w:rPr>
                  <w:rStyle w:val="Hyperlink"/>
                  <w:shd w:val="clear" w:color="auto" w:fill="CCD5BC" w:themeFill="accent5" w:themeFillTint="66"/>
                  <w:lang w:val="en-US"/>
                </w:rPr>
                <w:t>UNDRIP</w:t>
              </w:r>
            </w:hyperlink>
            <w:r>
              <w:rPr>
                <w:i/>
                <w:iCs/>
                <w:lang w:val="en-US"/>
              </w:rPr>
              <w:t xml:space="preserve"> (See Appendix </w:t>
            </w:r>
            <w:r w:rsidR="00992ED2">
              <w:rPr>
                <w:i/>
                <w:iCs/>
                <w:lang w:val="en-US"/>
              </w:rPr>
              <w:t>1</w:t>
            </w:r>
            <w:r>
              <w:rPr>
                <w:i/>
                <w:iCs/>
                <w:lang w:val="en-US"/>
              </w:rPr>
              <w:t>)</w:t>
            </w:r>
          </w:p>
          <w:p w14:paraId="7CED4D12" w14:textId="47B18531" w:rsidR="00D43DF1" w:rsidRPr="00730952" w:rsidRDefault="00D43DF1" w:rsidP="00D43DF1">
            <w:pPr>
              <w:pStyle w:val="TableBullet1"/>
              <w:rPr>
                <w:lang w:val="en-US"/>
              </w:rPr>
            </w:pPr>
            <w:r w:rsidRPr="006C63A2">
              <w:rPr>
                <w:color w:val="auto"/>
                <w:shd w:val="clear" w:color="auto" w:fill="CCD5BC" w:themeFill="accent5" w:themeFillTint="66"/>
                <w:lang w:val="en-US"/>
              </w:rPr>
              <w:t>Implement</w:t>
            </w:r>
            <w:r w:rsidRPr="006C63A2">
              <w:rPr>
                <w:shd w:val="clear" w:color="auto" w:fill="CCD5BC" w:themeFill="accent5" w:themeFillTint="66"/>
                <w:lang w:val="en-US"/>
              </w:rPr>
              <w:t xml:space="preserve"> </w:t>
            </w:r>
            <w:r>
              <w:rPr>
                <w:shd w:val="clear" w:color="auto" w:fill="CCD5BC" w:themeFill="accent5" w:themeFillTint="66"/>
                <w:lang w:val="en-US"/>
              </w:rPr>
              <w:t xml:space="preserve">#18-24 of </w:t>
            </w:r>
            <w:hyperlink r:id="rId16" w:history="1">
              <w:r w:rsidRPr="006C63A2">
                <w:rPr>
                  <w:rStyle w:val="Hyperlink"/>
                  <w:shd w:val="clear" w:color="auto" w:fill="CCD5BC" w:themeFill="accent5" w:themeFillTint="66"/>
                  <w:lang w:val="en-US"/>
                </w:rPr>
                <w:t>TRC Calls to Action</w:t>
              </w:r>
            </w:hyperlink>
            <w:r w:rsidRPr="006C63A2">
              <w:rPr>
                <w:shd w:val="clear" w:color="auto" w:fill="CCD5BC" w:themeFill="accent5" w:themeFillTint="66"/>
                <w:lang w:val="en-US"/>
              </w:rPr>
              <w:t xml:space="preserve"> </w:t>
            </w:r>
            <w:r w:rsidRPr="00E96161">
              <w:rPr>
                <w:i/>
                <w:iCs/>
                <w:lang w:val="en-US"/>
              </w:rPr>
              <w:t xml:space="preserve">(see Appendix </w:t>
            </w:r>
            <w:r w:rsidR="00992ED2">
              <w:rPr>
                <w:i/>
                <w:iCs/>
                <w:lang w:val="en-US"/>
              </w:rPr>
              <w:t>2</w:t>
            </w:r>
            <w:r w:rsidRPr="00E96161">
              <w:rPr>
                <w:i/>
                <w:iCs/>
                <w:lang w:val="en-US"/>
              </w:rPr>
              <w:t>)</w:t>
            </w:r>
          </w:p>
          <w:p w14:paraId="2EB54270" w14:textId="4DD60E5B" w:rsidR="00D952B6" w:rsidRPr="006C63A2" w:rsidRDefault="00D952B6" w:rsidP="00CA73B7">
            <w:pPr>
              <w:pStyle w:val="TableBullet1"/>
              <w:rPr>
                <w:color w:val="auto"/>
                <w:lang w:val="en-US"/>
              </w:rPr>
            </w:pPr>
            <w:r w:rsidRPr="006C63A2">
              <w:rPr>
                <w:color w:val="auto"/>
              </w:rPr>
              <w:t xml:space="preserve">Support First Nations, Métis and Inuit in </w:t>
            </w:r>
            <w:r w:rsidRPr="006C63A2">
              <w:rPr>
                <w:color w:val="auto"/>
                <w:shd w:val="clear" w:color="auto" w:fill="CCD5BC" w:themeFill="accent5" w:themeFillTint="66"/>
              </w:rPr>
              <w:t>(re)building traditional knowledge systems around healing and wellness</w:t>
            </w:r>
            <w:r w:rsidRPr="006C63A2">
              <w:rPr>
                <w:color w:val="auto"/>
              </w:rPr>
              <w:t xml:space="preserve">, including the </w:t>
            </w:r>
            <w:r w:rsidRPr="006C63A2">
              <w:rPr>
                <w:color w:val="auto"/>
                <w:shd w:val="clear" w:color="auto" w:fill="CCD5BC" w:themeFill="accent5" w:themeFillTint="66"/>
              </w:rPr>
              <w:t>formal inclusion of traditional healing within mental wellness</w:t>
            </w:r>
            <w:r w:rsidR="00585952" w:rsidRPr="006C63A2">
              <w:rPr>
                <w:color w:val="auto"/>
                <w:shd w:val="clear" w:color="auto" w:fill="CCD5BC" w:themeFill="accent5" w:themeFillTint="66"/>
              </w:rPr>
              <w:t xml:space="preserve"> +</w:t>
            </w:r>
            <w:r w:rsidRPr="006C63A2">
              <w:rPr>
                <w:color w:val="auto"/>
                <w:shd w:val="clear" w:color="auto" w:fill="CCD5BC" w:themeFill="accent5" w:themeFillTint="66"/>
              </w:rPr>
              <w:t xml:space="preserve"> home</w:t>
            </w:r>
            <w:r w:rsidR="00585952" w:rsidRPr="006C63A2">
              <w:rPr>
                <w:color w:val="auto"/>
                <w:shd w:val="clear" w:color="auto" w:fill="CCD5BC" w:themeFill="accent5" w:themeFillTint="66"/>
              </w:rPr>
              <w:t xml:space="preserve"> / </w:t>
            </w:r>
            <w:r w:rsidRPr="006C63A2">
              <w:rPr>
                <w:color w:val="auto"/>
                <w:shd w:val="clear" w:color="auto" w:fill="CCD5BC" w:themeFill="accent5" w:themeFillTint="66"/>
              </w:rPr>
              <w:t>community care programs</w:t>
            </w:r>
          </w:p>
          <w:p w14:paraId="50A49474" w14:textId="07984521" w:rsidR="00101202" w:rsidRPr="006C63A2" w:rsidRDefault="00101202" w:rsidP="00101202">
            <w:pPr>
              <w:pStyle w:val="TableBullet1"/>
              <w:numPr>
                <w:ilvl w:val="1"/>
                <w:numId w:val="5"/>
              </w:numPr>
              <w:ind w:left="533" w:hanging="173"/>
              <w:rPr>
                <w:color w:val="auto"/>
                <w:lang w:val="en-US"/>
              </w:rPr>
            </w:pPr>
            <w:r w:rsidRPr="006C63A2">
              <w:rPr>
                <w:color w:val="auto"/>
                <w:lang w:val="en-US"/>
              </w:rPr>
              <w:t xml:space="preserve">Links to </w:t>
            </w:r>
            <w:r w:rsidR="00952843" w:rsidRPr="006C63A2">
              <w:rPr>
                <w:color w:val="auto"/>
                <w:shd w:val="clear" w:color="auto" w:fill="CCD5BC" w:themeFill="accent5" w:themeFillTint="66"/>
                <w:lang w:val="en-US"/>
              </w:rPr>
              <w:t xml:space="preserve">AFN </w:t>
            </w:r>
            <w:hyperlink r:id="rId17" w:history="1">
              <w:r w:rsidR="00952843" w:rsidRPr="006C63A2">
                <w:rPr>
                  <w:rStyle w:val="Hyperlink"/>
                  <w:i/>
                  <w:iCs/>
                  <w:shd w:val="clear" w:color="auto" w:fill="CCD5BC" w:themeFill="accent5" w:themeFillTint="66"/>
                  <w:lang w:val="en-US"/>
                </w:rPr>
                <w:t>The First Nations Health Transformation Agenda</w:t>
              </w:r>
            </w:hyperlink>
            <w:r w:rsidR="00952843" w:rsidRPr="006C63A2">
              <w:rPr>
                <w:i/>
                <w:iCs/>
                <w:color w:val="auto"/>
                <w:lang w:val="en-US"/>
              </w:rPr>
              <w:t xml:space="preserve"> </w:t>
            </w:r>
            <w:r w:rsidR="00952843" w:rsidRPr="00E96161">
              <w:rPr>
                <w:i/>
                <w:iCs/>
                <w:color w:val="auto"/>
                <w:lang w:val="en-US"/>
              </w:rPr>
              <w:t>(</w:t>
            </w:r>
            <w:r w:rsidR="00936021" w:rsidRPr="00E96161">
              <w:rPr>
                <w:i/>
                <w:iCs/>
                <w:color w:val="auto"/>
                <w:lang w:val="en-US"/>
              </w:rPr>
              <w:t xml:space="preserve">See Appendix </w:t>
            </w:r>
            <w:r w:rsidR="00992ED2">
              <w:rPr>
                <w:i/>
                <w:iCs/>
                <w:color w:val="auto"/>
                <w:lang w:val="en-US"/>
              </w:rPr>
              <w:t>3</w:t>
            </w:r>
            <w:r w:rsidR="00936021" w:rsidRPr="00E96161">
              <w:rPr>
                <w:i/>
                <w:iCs/>
                <w:color w:val="auto"/>
                <w:lang w:val="en-US"/>
              </w:rPr>
              <w:t>)</w:t>
            </w:r>
          </w:p>
          <w:p w14:paraId="038A7F7D" w14:textId="6D2E4023" w:rsidR="008F2D9B" w:rsidRPr="006C63A2" w:rsidRDefault="008F2D9B" w:rsidP="008F2D9B">
            <w:pPr>
              <w:pStyle w:val="TableBullet1"/>
              <w:rPr>
                <w:lang w:val="en-US"/>
              </w:rPr>
            </w:pPr>
            <w:r w:rsidRPr="006C63A2">
              <w:rPr>
                <w:color w:val="auto"/>
                <w:lang w:val="en-US"/>
              </w:rPr>
              <w:t xml:space="preserve">Revisit the </w:t>
            </w:r>
            <w:hyperlink r:id="rId18" w:anchor="a4b" w:history="1">
              <w:r w:rsidRPr="006C63A2">
                <w:rPr>
                  <w:rStyle w:val="Hyperlink"/>
                  <w:i/>
                  <w:iCs/>
                  <w:shd w:val="clear" w:color="auto" w:fill="CCD5BC" w:themeFill="accent5" w:themeFillTint="66"/>
                  <w:lang w:val="en-US"/>
                </w:rPr>
                <w:t>Blueprint on Aboriginal Health: A 10-Year Transformative Plan</w:t>
              </w:r>
            </w:hyperlink>
            <w:r w:rsidRPr="006C63A2">
              <w:rPr>
                <w:i/>
                <w:iCs/>
                <w:lang w:val="en-US"/>
              </w:rPr>
              <w:t xml:space="preserve"> (See Appendix </w:t>
            </w:r>
            <w:r w:rsidR="00992ED2">
              <w:rPr>
                <w:i/>
                <w:iCs/>
                <w:lang w:val="en-US"/>
              </w:rPr>
              <w:t>4</w:t>
            </w:r>
            <w:r w:rsidRPr="006C63A2">
              <w:rPr>
                <w:i/>
                <w:iCs/>
                <w:lang w:val="en-US"/>
              </w:rPr>
              <w:t>)</w:t>
            </w:r>
          </w:p>
          <w:p w14:paraId="5E7D6561" w14:textId="6F1BF644" w:rsidR="00CA73B7" w:rsidRPr="006C63A2" w:rsidRDefault="00BA1181" w:rsidP="00CA73B7">
            <w:pPr>
              <w:pStyle w:val="TableBullet1"/>
              <w:rPr>
                <w:lang w:val="en-US"/>
              </w:rPr>
            </w:pPr>
            <w:r w:rsidRPr="006C63A2">
              <w:rPr>
                <w:lang w:val="en-US"/>
              </w:rPr>
              <w:t xml:space="preserve">Support </w:t>
            </w:r>
            <w:r w:rsidR="00921ECE" w:rsidRPr="006C63A2">
              <w:rPr>
                <w:lang w:val="en-US"/>
              </w:rPr>
              <w:t xml:space="preserve">health-care </w:t>
            </w:r>
            <w:r w:rsidRPr="006C63A2">
              <w:rPr>
                <w:lang w:val="en-US"/>
              </w:rPr>
              <w:t xml:space="preserve">services that </w:t>
            </w:r>
            <w:r w:rsidRPr="006C63A2">
              <w:rPr>
                <w:shd w:val="clear" w:color="auto" w:fill="CCD5BC" w:themeFill="accent5" w:themeFillTint="66"/>
                <w:lang w:val="en-US"/>
              </w:rPr>
              <w:t>incorporate traditional practices</w:t>
            </w:r>
            <w:r w:rsidRPr="006C63A2">
              <w:rPr>
                <w:lang w:val="en-US"/>
              </w:rPr>
              <w:t xml:space="preserve"> and recognize the role of extended families and elders</w:t>
            </w:r>
          </w:p>
          <w:p w14:paraId="4E239CDA" w14:textId="68641892" w:rsidR="008F2D9B" w:rsidRPr="006C63A2" w:rsidRDefault="008F2D9B" w:rsidP="008F2D9B">
            <w:pPr>
              <w:pStyle w:val="TableBullet1"/>
              <w:rPr>
                <w:color w:val="auto"/>
                <w:lang w:val="en-US"/>
              </w:rPr>
            </w:pPr>
            <w:r w:rsidRPr="006C63A2">
              <w:rPr>
                <w:rFonts w:asciiTheme="majorHAnsi" w:hAnsiTheme="majorHAnsi" w:cstheme="majorHAnsi"/>
                <w:color w:val="auto"/>
                <w:lang w:val="en-US"/>
              </w:rPr>
              <w:t xml:space="preserve">Devote </w:t>
            </w:r>
            <w:proofErr w:type="gramStart"/>
            <w:r w:rsidRPr="006C63A2">
              <w:rPr>
                <w:rFonts w:asciiTheme="majorHAnsi" w:hAnsiTheme="majorHAnsi" w:cstheme="majorHAnsi"/>
                <w:color w:val="auto"/>
                <w:lang w:val="en-US"/>
              </w:rPr>
              <w:t>sufficient</w:t>
            </w:r>
            <w:proofErr w:type="gramEnd"/>
            <w:r w:rsidRPr="006C63A2">
              <w:rPr>
                <w:rFonts w:asciiTheme="majorHAnsi" w:hAnsiTheme="majorHAnsi" w:cstheme="majorHAnsi"/>
                <w:color w:val="auto"/>
                <w:lang w:val="en-US"/>
              </w:rPr>
              <w:t xml:space="preserve"> resources for… </w:t>
            </w:r>
            <w:r w:rsidRPr="006C63A2">
              <w:rPr>
                <w:rFonts w:asciiTheme="majorHAnsi" w:hAnsiTheme="majorHAnsi" w:cstheme="majorHAnsi"/>
                <w:color w:val="auto"/>
                <w:shd w:val="clear" w:color="auto" w:fill="CCD5BC" w:themeFill="accent5" w:themeFillTint="66"/>
                <w:lang w:val="en-US"/>
              </w:rPr>
              <w:t>mental health services and treatment for diabetes</w:t>
            </w:r>
            <w:r w:rsidRPr="006C63A2">
              <w:rPr>
                <w:rFonts w:asciiTheme="majorHAnsi" w:hAnsiTheme="majorHAnsi" w:cstheme="majorHAnsi"/>
                <w:color w:val="auto"/>
                <w:lang w:val="en-US"/>
              </w:rPr>
              <w:t xml:space="preserve"> and </w:t>
            </w:r>
            <w:r w:rsidR="0094718D" w:rsidRPr="006C63A2">
              <w:rPr>
                <w:rFonts w:asciiTheme="majorHAnsi" w:hAnsiTheme="majorHAnsi" w:cstheme="majorHAnsi"/>
                <w:color w:val="auto"/>
                <w:lang w:val="en-US"/>
              </w:rPr>
              <w:t>tuberculosis</w:t>
            </w:r>
            <w:r w:rsidRPr="006C63A2">
              <w:rPr>
                <w:rFonts w:asciiTheme="majorHAnsi" w:hAnsiTheme="majorHAnsi" w:cstheme="majorHAnsi"/>
                <w:color w:val="auto"/>
                <w:lang w:val="en-US"/>
              </w:rPr>
              <w:t>.</w:t>
            </w:r>
          </w:p>
          <w:p w14:paraId="739C78AB" w14:textId="77777777" w:rsidR="00C85220" w:rsidRPr="004708FF" w:rsidRDefault="00CA73B7" w:rsidP="008F2D9B">
            <w:pPr>
              <w:pStyle w:val="TableBullet1"/>
              <w:rPr>
                <w:lang w:val="en-US"/>
              </w:rPr>
            </w:pPr>
            <w:r w:rsidRPr="006C63A2">
              <w:rPr>
                <w:rFonts w:asciiTheme="majorHAnsi" w:hAnsiTheme="majorHAnsi" w:cstheme="majorHAnsi"/>
                <w:lang w:val="en-US"/>
              </w:rPr>
              <w:t xml:space="preserve">Improve </w:t>
            </w:r>
            <w:r w:rsidR="000A091F" w:rsidRPr="006C63A2">
              <w:rPr>
                <w:rFonts w:asciiTheme="majorHAnsi" w:hAnsiTheme="majorHAnsi" w:cstheme="majorHAnsi"/>
                <w:lang w:val="en-US"/>
              </w:rPr>
              <w:t>northern food security</w:t>
            </w:r>
            <w:r w:rsidRPr="006C63A2">
              <w:rPr>
                <w:rFonts w:asciiTheme="majorHAnsi" w:hAnsiTheme="majorHAnsi" w:cstheme="majorHAnsi"/>
                <w:lang w:val="en-US"/>
              </w:rPr>
              <w:t xml:space="preserve"> by consulting with residents on Arctic farming, working with non-profit groups to build greenhouses or hydroponic towers </w:t>
            </w:r>
            <w:r w:rsidR="00C4778D" w:rsidRPr="006C63A2">
              <w:rPr>
                <w:rFonts w:asciiTheme="majorHAnsi" w:hAnsiTheme="majorHAnsi" w:cstheme="majorHAnsi"/>
                <w:lang w:val="en-US"/>
              </w:rPr>
              <w:t>+</w:t>
            </w:r>
            <w:r w:rsidR="00FA3038" w:rsidRPr="006C63A2">
              <w:rPr>
                <w:rFonts w:asciiTheme="majorHAnsi" w:hAnsiTheme="majorHAnsi" w:cstheme="majorHAnsi"/>
                <w:lang w:val="en-US"/>
              </w:rPr>
              <w:t xml:space="preserve"> </w:t>
            </w:r>
            <w:r w:rsidRPr="006C63A2">
              <w:rPr>
                <w:rFonts w:asciiTheme="majorHAnsi" w:hAnsiTheme="majorHAnsi" w:cstheme="majorHAnsi"/>
                <w:lang w:val="en-US"/>
              </w:rPr>
              <w:t xml:space="preserve">funding education programs in </w:t>
            </w:r>
            <w:r w:rsidRPr="006C63A2">
              <w:rPr>
                <w:rFonts w:asciiTheme="majorHAnsi" w:hAnsiTheme="majorHAnsi" w:cstheme="majorHAnsi"/>
                <w:shd w:val="clear" w:color="auto" w:fill="CCD5BC" w:themeFill="accent5" w:themeFillTint="66"/>
                <w:lang w:val="en-US"/>
              </w:rPr>
              <w:t>nutrition</w:t>
            </w:r>
            <w:r w:rsidRPr="006C63A2">
              <w:rPr>
                <w:rFonts w:asciiTheme="majorHAnsi" w:hAnsiTheme="majorHAnsi" w:cstheme="majorHAnsi"/>
                <w:lang w:val="en-US"/>
              </w:rPr>
              <w:t xml:space="preserve"> and horticulture</w:t>
            </w:r>
          </w:p>
          <w:p w14:paraId="07398F8F" w14:textId="77777777" w:rsidR="004708FF" w:rsidRDefault="004708FF" w:rsidP="004708FF">
            <w:pPr>
              <w:pStyle w:val="TableBullet1"/>
              <w:numPr>
                <w:ilvl w:val="0"/>
                <w:numId w:val="0"/>
              </w:numPr>
              <w:ind w:left="170" w:hanging="170"/>
              <w:rPr>
                <w:rFonts w:asciiTheme="majorHAnsi" w:hAnsiTheme="majorHAnsi" w:cstheme="majorHAnsi"/>
                <w:lang w:val="en-US"/>
              </w:rPr>
            </w:pPr>
          </w:p>
          <w:p w14:paraId="2724E90A" w14:textId="54CE3E51" w:rsidR="004708FF" w:rsidRPr="006C63A2" w:rsidRDefault="004708FF" w:rsidP="004708FF">
            <w:pPr>
              <w:pStyle w:val="TableBullet1"/>
              <w:numPr>
                <w:ilvl w:val="0"/>
                <w:numId w:val="0"/>
              </w:numPr>
              <w:ind w:left="170" w:hanging="170"/>
              <w:rPr>
                <w:lang w:val="en-US"/>
              </w:rPr>
            </w:pPr>
          </w:p>
        </w:tc>
      </w:tr>
      <w:tr w:rsidR="00444602" w:rsidRPr="006C63A2" w14:paraId="0581902C" w14:textId="77777777" w:rsidTr="004A3CFE">
        <w:tc>
          <w:tcPr>
            <w:tcW w:w="2065" w:type="dxa"/>
          </w:tcPr>
          <w:p w14:paraId="457AEB18" w14:textId="2221ABDF" w:rsidR="00444602" w:rsidRPr="006C63A2" w:rsidRDefault="00444602" w:rsidP="00444602">
            <w:pPr>
              <w:pStyle w:val="TableTextLeft"/>
              <w:rPr>
                <w:b/>
                <w:bCs/>
                <w:lang w:val="en-US"/>
              </w:rPr>
            </w:pPr>
            <w:r w:rsidRPr="00377FAA">
              <w:rPr>
                <w:b/>
                <w:bCs/>
                <w:color w:val="8D191B" w:themeColor="accent1"/>
                <w:lang w:val="en-US"/>
              </w:rPr>
              <w:lastRenderedPageBreak/>
              <w:t>Veterans</w:t>
            </w:r>
          </w:p>
        </w:tc>
        <w:tc>
          <w:tcPr>
            <w:tcW w:w="3060" w:type="dxa"/>
          </w:tcPr>
          <w:p w14:paraId="037C5BB8" w14:textId="135CF605" w:rsidR="00444602" w:rsidRPr="006C63A2" w:rsidRDefault="00AE7540" w:rsidP="00444602">
            <w:pPr>
              <w:pStyle w:val="TableBullet1"/>
              <w:rPr>
                <w:lang w:val="en-US"/>
              </w:rPr>
            </w:pPr>
            <w:r w:rsidRPr="006C63A2">
              <w:rPr>
                <w:lang w:val="en-US"/>
              </w:rPr>
              <w:t>G</w:t>
            </w:r>
            <w:r w:rsidR="00444602" w:rsidRPr="006C63A2">
              <w:rPr>
                <w:lang w:val="en-US"/>
              </w:rPr>
              <w:t xml:space="preserve">ive veterans up </w:t>
            </w:r>
            <w:r w:rsidR="00444602" w:rsidRPr="006C63A2">
              <w:rPr>
                <w:shd w:val="clear" w:color="auto" w:fill="F4C4C5" w:themeFill="accent1" w:themeFillTint="33"/>
                <w:lang w:val="en-US"/>
              </w:rPr>
              <w:t>to $3,000 in free counselling services before a disability claim is required</w:t>
            </w:r>
            <w:r w:rsidR="0047169B" w:rsidRPr="006C63A2">
              <w:rPr>
                <w:lang w:val="en-US"/>
              </w:rPr>
              <w:t>,</w:t>
            </w:r>
            <w:r w:rsidR="00444602" w:rsidRPr="006C63A2">
              <w:rPr>
                <w:lang w:val="en-US"/>
              </w:rPr>
              <w:t xml:space="preserve"> giv</w:t>
            </w:r>
            <w:r w:rsidR="0047169B" w:rsidRPr="006C63A2">
              <w:rPr>
                <w:lang w:val="en-US"/>
              </w:rPr>
              <w:t>ing</w:t>
            </w:r>
            <w:r w:rsidR="00444602" w:rsidRPr="006C63A2">
              <w:rPr>
                <w:lang w:val="en-US"/>
              </w:rPr>
              <w:t xml:space="preserve"> vet</w:t>
            </w:r>
            <w:r w:rsidR="0047169B" w:rsidRPr="006C63A2">
              <w:rPr>
                <w:lang w:val="en-US"/>
              </w:rPr>
              <w:t>s</w:t>
            </w:r>
            <w:r w:rsidR="00444602" w:rsidRPr="006C63A2">
              <w:rPr>
                <w:lang w:val="en-US"/>
              </w:rPr>
              <w:t xml:space="preserve"> in need nearly six months of free support, provided directly by VAC </w:t>
            </w:r>
            <w:r w:rsidR="00444602" w:rsidRPr="006C63A2">
              <w:rPr>
                <w:shd w:val="clear" w:color="auto" w:fill="F4C4C5" w:themeFill="accent1" w:themeFillTint="33"/>
                <w:lang w:val="en-US"/>
              </w:rPr>
              <w:t>or one if its service partners</w:t>
            </w:r>
          </w:p>
          <w:p w14:paraId="7BB92BF2" w14:textId="0DF2E8CD" w:rsidR="00444602" w:rsidRPr="006C63A2" w:rsidRDefault="00444602" w:rsidP="00444602">
            <w:pPr>
              <w:pStyle w:val="TableBullet1"/>
              <w:rPr>
                <w:lang w:val="en-US"/>
              </w:rPr>
            </w:pPr>
            <w:r w:rsidRPr="006C63A2">
              <w:rPr>
                <w:lang w:val="en-US"/>
              </w:rPr>
              <w:t xml:space="preserve">Move forward </w:t>
            </w:r>
            <w:r w:rsidRPr="006C63A2">
              <w:rPr>
                <w:shd w:val="clear" w:color="auto" w:fill="F4C4C5" w:themeFill="accent1" w:themeFillTint="33"/>
                <w:lang w:val="en-US"/>
              </w:rPr>
              <w:t>with automatic approval for the most common disability applications, incl</w:t>
            </w:r>
            <w:r w:rsidR="0047169B" w:rsidRPr="006C63A2">
              <w:rPr>
                <w:shd w:val="clear" w:color="auto" w:fill="F4C4C5" w:themeFill="accent1" w:themeFillTint="33"/>
                <w:lang w:val="en-US"/>
              </w:rPr>
              <w:t xml:space="preserve">. </w:t>
            </w:r>
            <w:r w:rsidRPr="006C63A2">
              <w:rPr>
                <w:shd w:val="clear" w:color="auto" w:fill="F4C4C5" w:themeFill="accent1" w:themeFillTint="33"/>
                <w:lang w:val="en-US"/>
              </w:rPr>
              <w:t>depression, post-traumatic stress disorder</w:t>
            </w:r>
            <w:r w:rsidR="0047169B" w:rsidRPr="006C63A2">
              <w:rPr>
                <w:shd w:val="clear" w:color="auto" w:fill="F4C4C5" w:themeFill="accent1" w:themeFillTint="33"/>
                <w:lang w:val="en-US"/>
              </w:rPr>
              <w:t xml:space="preserve">, </w:t>
            </w:r>
            <w:r w:rsidRPr="006C63A2">
              <w:rPr>
                <w:shd w:val="clear" w:color="auto" w:fill="F4C4C5" w:themeFill="accent1" w:themeFillTint="33"/>
                <w:lang w:val="en-US"/>
              </w:rPr>
              <w:t>arthritis</w:t>
            </w:r>
            <w:r w:rsidR="0047169B" w:rsidRPr="006C63A2">
              <w:rPr>
                <w:lang w:val="en-US"/>
              </w:rPr>
              <w:t xml:space="preserve"> + more</w:t>
            </w:r>
            <w:r w:rsidRPr="006C63A2">
              <w:rPr>
                <w:lang w:val="en-US"/>
              </w:rPr>
              <w:t xml:space="preserve"> simplify and shorten process</w:t>
            </w:r>
          </w:p>
          <w:p w14:paraId="75A43623" w14:textId="77777777" w:rsidR="0047169B" w:rsidRDefault="0047169B" w:rsidP="0047169B">
            <w:pPr>
              <w:pStyle w:val="TableBullet1"/>
              <w:rPr>
                <w:lang w:val="en-US"/>
              </w:rPr>
            </w:pPr>
            <w:r w:rsidRPr="006C63A2">
              <w:rPr>
                <w:lang w:val="en-US"/>
              </w:rPr>
              <w:t xml:space="preserve">Implement new rapid-response service </w:t>
            </w:r>
            <w:r w:rsidRPr="006C63A2">
              <w:rPr>
                <w:shd w:val="clear" w:color="auto" w:fill="F4C4C5" w:themeFill="accent1" w:themeFillTint="33"/>
                <w:lang w:val="en-US"/>
              </w:rPr>
              <w:t xml:space="preserve">staffed by social workers, case management counsellors </w:t>
            </w:r>
            <w:r w:rsidR="00882F26" w:rsidRPr="006C63A2">
              <w:rPr>
                <w:shd w:val="clear" w:color="auto" w:fill="F4C4C5" w:themeFill="accent1" w:themeFillTint="33"/>
                <w:lang w:val="en-US"/>
              </w:rPr>
              <w:t>+</w:t>
            </w:r>
            <w:r w:rsidRPr="006C63A2">
              <w:rPr>
                <w:shd w:val="clear" w:color="auto" w:fill="F4C4C5" w:themeFill="accent1" w:themeFillTint="33"/>
                <w:lang w:val="en-US"/>
              </w:rPr>
              <w:t xml:space="preserve"> peer support workers</w:t>
            </w:r>
            <w:r w:rsidRPr="006C63A2">
              <w:rPr>
                <w:lang w:val="en-US"/>
              </w:rPr>
              <w:t xml:space="preserve">; </w:t>
            </w:r>
            <w:r w:rsidR="00882F26" w:rsidRPr="006C63A2">
              <w:rPr>
                <w:lang w:val="en-US"/>
              </w:rPr>
              <w:t>p</w:t>
            </w:r>
            <w:r w:rsidRPr="006C63A2">
              <w:rPr>
                <w:lang w:val="en-US"/>
              </w:rPr>
              <w:t>roactively notify every Canadian veteran about help available</w:t>
            </w:r>
          </w:p>
          <w:p w14:paraId="1CBB0D35" w14:textId="447B67FD" w:rsidR="00745C0A" w:rsidRDefault="00745C0A" w:rsidP="0047169B">
            <w:pPr>
              <w:pStyle w:val="TableBullet1"/>
              <w:rPr>
                <w:lang w:val="en-US"/>
              </w:rPr>
            </w:pPr>
            <w:r>
              <w:rPr>
                <w:lang w:val="en-US"/>
              </w:rPr>
              <w:t>Commits $590 mil</w:t>
            </w:r>
            <w:r w:rsidR="00F031C1">
              <w:rPr>
                <w:lang w:val="en-US"/>
              </w:rPr>
              <w:t>lion</w:t>
            </w:r>
            <w:r>
              <w:rPr>
                <w:lang w:val="en-US"/>
              </w:rPr>
              <w:t xml:space="preserve"> to “Improving veterans’ disability benefits” between 2021 and 2024. </w:t>
            </w:r>
          </w:p>
          <w:p w14:paraId="7D16156D" w14:textId="3019E537" w:rsidR="00745C0A" w:rsidRPr="006C63A2" w:rsidRDefault="00745C0A" w:rsidP="0047169B">
            <w:pPr>
              <w:pStyle w:val="TableBullet1"/>
              <w:rPr>
                <w:lang w:val="en-US"/>
              </w:rPr>
            </w:pPr>
            <w:r>
              <w:rPr>
                <w:lang w:val="en-US"/>
              </w:rPr>
              <w:t xml:space="preserve">Commits </w:t>
            </w:r>
            <w:r w:rsidR="00F031C1">
              <w:rPr>
                <w:lang w:val="en-US"/>
              </w:rPr>
              <w:t>$368 million</w:t>
            </w:r>
            <w:r w:rsidR="00C96C0F">
              <w:rPr>
                <w:lang w:val="en-US"/>
              </w:rPr>
              <w:t xml:space="preserve"> to “Supporting the mental health and wellness of veterans”</w:t>
            </w:r>
          </w:p>
        </w:tc>
        <w:tc>
          <w:tcPr>
            <w:tcW w:w="2250" w:type="dxa"/>
          </w:tcPr>
          <w:p w14:paraId="17D929C1" w14:textId="77777777" w:rsidR="00444602" w:rsidRDefault="00014B6B" w:rsidP="00122DAC">
            <w:pPr>
              <w:pStyle w:val="TableBullet1"/>
              <w:rPr>
                <w:lang w:val="en-US"/>
              </w:rPr>
            </w:pPr>
            <w:r>
              <w:rPr>
                <w:lang w:val="en-US"/>
              </w:rPr>
              <w:t>C</w:t>
            </w:r>
            <w:r w:rsidR="00122DAC" w:rsidRPr="00122DAC">
              <w:rPr>
                <w:lang w:val="en-US"/>
              </w:rPr>
              <w:t>lear the backlog of veterans’ benefit</w:t>
            </w:r>
            <w:r w:rsidR="00122DAC">
              <w:rPr>
                <w:lang w:val="en-US"/>
              </w:rPr>
              <w:t xml:space="preserve"> </w:t>
            </w:r>
            <w:r w:rsidR="00122DAC" w:rsidRPr="00122DAC">
              <w:rPr>
                <w:lang w:val="en-US"/>
              </w:rPr>
              <w:t>applications within 24 months</w:t>
            </w:r>
          </w:p>
          <w:p w14:paraId="5340FF57" w14:textId="5D8A7685" w:rsidR="00014B6B" w:rsidRPr="006C63A2" w:rsidRDefault="00014B6B" w:rsidP="005B16AF">
            <w:pPr>
              <w:pStyle w:val="TableBullet1"/>
              <w:rPr>
                <w:lang w:val="en-US"/>
              </w:rPr>
            </w:pPr>
            <w:r w:rsidRPr="005B16AF">
              <w:rPr>
                <w:lang w:val="en-US"/>
              </w:rPr>
              <w:t>M</w:t>
            </w:r>
            <w:r w:rsidRPr="005B16AF">
              <w:rPr>
                <w:lang w:val="en-US"/>
              </w:rPr>
              <w:t>andate that the</w:t>
            </w:r>
            <w:r w:rsidRPr="005B16AF">
              <w:rPr>
                <w:lang w:val="en-US"/>
              </w:rPr>
              <w:t xml:space="preserve"> CAF</w:t>
            </w:r>
            <w:r w:rsidRPr="005B16AF">
              <w:rPr>
                <w:lang w:val="en-US"/>
              </w:rPr>
              <w:t xml:space="preserve"> re</w:t>
            </w:r>
            <w:r w:rsidR="005B16AF" w:rsidRPr="005B16AF">
              <w:rPr>
                <w:lang w:val="en-US"/>
              </w:rPr>
              <w:t>frain from</w:t>
            </w:r>
            <w:r w:rsidRPr="005B16AF">
              <w:rPr>
                <w:lang w:val="en-US"/>
              </w:rPr>
              <w:t xml:space="preserve"> medically</w:t>
            </w:r>
            <w:r w:rsidRPr="005B16AF">
              <w:rPr>
                <w:lang w:val="en-US"/>
              </w:rPr>
              <w:t xml:space="preserve"> </w:t>
            </w:r>
            <w:r w:rsidRPr="005B16AF">
              <w:rPr>
                <w:lang w:val="en-US"/>
              </w:rPr>
              <w:t>releasing members until all benefits and</w:t>
            </w:r>
            <w:r w:rsidR="005B16AF" w:rsidRPr="005B16AF">
              <w:rPr>
                <w:lang w:val="en-US"/>
              </w:rPr>
              <w:t xml:space="preserve"> </w:t>
            </w:r>
            <w:r w:rsidRPr="005B16AF">
              <w:rPr>
                <w:lang w:val="en-US"/>
              </w:rPr>
              <w:t xml:space="preserve">services from the </w:t>
            </w:r>
            <w:r w:rsidR="005B16AF" w:rsidRPr="005B16AF">
              <w:rPr>
                <w:lang w:val="en-US"/>
              </w:rPr>
              <w:t xml:space="preserve">CAF, VAC and </w:t>
            </w:r>
            <w:r w:rsidR="005B16AF">
              <w:rPr>
                <w:lang w:val="en-US"/>
              </w:rPr>
              <w:t>t</w:t>
            </w:r>
            <w:r w:rsidRPr="005B16AF">
              <w:rPr>
                <w:lang w:val="en-US"/>
              </w:rPr>
              <w:t>he Service</w:t>
            </w:r>
            <w:r w:rsidR="005B16AF">
              <w:rPr>
                <w:lang w:val="en-US"/>
              </w:rPr>
              <w:t xml:space="preserve"> </w:t>
            </w:r>
            <w:r w:rsidRPr="005B16AF">
              <w:rPr>
                <w:lang w:val="en-US"/>
              </w:rPr>
              <w:t>Income Security Insurance Plan have been</w:t>
            </w:r>
            <w:r w:rsidR="005B16AF">
              <w:rPr>
                <w:lang w:val="en-US"/>
              </w:rPr>
              <w:t xml:space="preserve"> </w:t>
            </w:r>
            <w:r w:rsidRPr="00014B6B">
              <w:rPr>
                <w:lang w:val="en-US"/>
              </w:rPr>
              <w:t>confirmed and are put in place.</w:t>
            </w:r>
          </w:p>
        </w:tc>
        <w:tc>
          <w:tcPr>
            <w:tcW w:w="2970" w:type="dxa"/>
          </w:tcPr>
          <w:p w14:paraId="7D63626F" w14:textId="6675663D" w:rsidR="00444602" w:rsidRPr="006C63A2" w:rsidRDefault="00444602" w:rsidP="00444602">
            <w:pPr>
              <w:pStyle w:val="TableBullet1"/>
              <w:rPr>
                <w:lang w:val="en-US"/>
              </w:rPr>
            </w:pPr>
            <w:r w:rsidRPr="006C63A2">
              <w:rPr>
                <w:rFonts w:cs="Roboto Light"/>
                <w:color w:val="000000"/>
              </w:rPr>
              <w:t xml:space="preserve">Launch </w:t>
            </w:r>
            <w:r w:rsidRPr="006C63A2">
              <w:rPr>
                <w:rFonts w:cs="Roboto Light"/>
                <w:color w:val="000000"/>
                <w:shd w:val="clear" w:color="auto" w:fill="F1B8A7" w:themeFill="accent4" w:themeFillTint="66"/>
              </w:rPr>
              <w:t>full review of benefits</w:t>
            </w:r>
            <w:r w:rsidRPr="006C63A2">
              <w:rPr>
                <w:rFonts w:cs="Roboto Light"/>
                <w:color w:val="000000"/>
              </w:rPr>
              <w:t xml:space="preserve"> and work with veterans to determine best way to provide fair benefits to all veterans</w:t>
            </w:r>
          </w:p>
          <w:p w14:paraId="7F909979" w14:textId="63DF4280" w:rsidR="00444602" w:rsidRPr="006C63A2" w:rsidRDefault="00444602" w:rsidP="00444602">
            <w:pPr>
              <w:pStyle w:val="TableBullet1"/>
              <w:rPr>
                <w:lang w:val="en-US"/>
              </w:rPr>
            </w:pPr>
            <w:r w:rsidRPr="006C63A2">
              <w:rPr>
                <w:lang w:val="en-US"/>
              </w:rPr>
              <w:t xml:space="preserve">Provide </w:t>
            </w:r>
            <w:r w:rsidRPr="006C63A2">
              <w:rPr>
                <w:shd w:val="clear" w:color="auto" w:fill="F1B8A7" w:themeFill="accent4" w:themeFillTint="66"/>
                <w:lang w:val="en-US"/>
              </w:rPr>
              <w:t xml:space="preserve">access to care </w:t>
            </w:r>
            <w:r w:rsidR="00882F26" w:rsidRPr="006C63A2">
              <w:rPr>
                <w:shd w:val="clear" w:color="auto" w:fill="F1B8A7" w:themeFill="accent4" w:themeFillTint="66"/>
                <w:lang w:val="en-US"/>
              </w:rPr>
              <w:t xml:space="preserve">+ </w:t>
            </w:r>
            <w:r w:rsidRPr="006C63A2">
              <w:rPr>
                <w:shd w:val="clear" w:color="auto" w:fill="F1B8A7" w:themeFill="accent4" w:themeFillTint="66"/>
                <w:lang w:val="en-US"/>
              </w:rPr>
              <w:t>support</w:t>
            </w:r>
            <w:r w:rsidRPr="006C63A2">
              <w:rPr>
                <w:lang w:val="en-US"/>
              </w:rPr>
              <w:t xml:space="preserve"> before transition to civilian life to make sure benefits are in place </w:t>
            </w:r>
            <w:r w:rsidR="00882F26" w:rsidRPr="006C63A2">
              <w:rPr>
                <w:lang w:val="en-US"/>
              </w:rPr>
              <w:t>prior to</w:t>
            </w:r>
            <w:r w:rsidRPr="006C63A2">
              <w:rPr>
                <w:lang w:val="en-US"/>
              </w:rPr>
              <w:t xml:space="preserve"> release</w:t>
            </w:r>
          </w:p>
        </w:tc>
        <w:tc>
          <w:tcPr>
            <w:tcW w:w="3240" w:type="dxa"/>
          </w:tcPr>
          <w:p w14:paraId="128875D2" w14:textId="21352DB0" w:rsidR="00444602" w:rsidRPr="00A94382" w:rsidRDefault="00882F26" w:rsidP="00444602">
            <w:pPr>
              <w:pStyle w:val="TableBullet1"/>
              <w:rPr>
                <w:lang w:val="en-US"/>
              </w:rPr>
            </w:pPr>
            <w:r w:rsidRPr="006C63A2">
              <w:t>P</w:t>
            </w:r>
            <w:r w:rsidR="00444602" w:rsidRPr="006C63A2">
              <w:t xml:space="preserve">rovide long overdue </w:t>
            </w:r>
            <w:r w:rsidR="00444602" w:rsidRPr="006C63A2">
              <w:rPr>
                <w:shd w:val="clear" w:color="auto" w:fill="CCD5BC" w:themeFill="accent5" w:themeFillTint="66"/>
              </w:rPr>
              <w:t>comprehensive services</w:t>
            </w:r>
            <w:r w:rsidR="00444602" w:rsidRPr="006C63A2">
              <w:t xml:space="preserve"> for veterans</w:t>
            </w:r>
          </w:p>
          <w:p w14:paraId="40C7C2A5" w14:textId="397BC49A" w:rsidR="00444602" w:rsidRPr="006C63A2" w:rsidRDefault="00444602" w:rsidP="00444602">
            <w:pPr>
              <w:pStyle w:val="TableBullet1"/>
              <w:rPr>
                <w:lang w:val="en-US"/>
              </w:rPr>
            </w:pPr>
            <w:r w:rsidRPr="006C63A2">
              <w:rPr>
                <w:shd w:val="clear" w:color="auto" w:fill="CCD5BC" w:themeFill="accent5" w:themeFillTint="66"/>
              </w:rPr>
              <w:t>Ensure all veterans have access to health care, mental health support + treatments</w:t>
            </w:r>
          </w:p>
          <w:p w14:paraId="238866E0" w14:textId="440046D6" w:rsidR="00444602" w:rsidRPr="006C63A2" w:rsidRDefault="00444602" w:rsidP="00444602">
            <w:pPr>
              <w:pStyle w:val="TableBullet1"/>
              <w:rPr>
                <w:lang w:val="en-US"/>
              </w:rPr>
            </w:pPr>
            <w:r w:rsidRPr="006C63A2">
              <w:t xml:space="preserve">Launch </w:t>
            </w:r>
            <w:r w:rsidRPr="006C63A2">
              <w:rPr>
                <w:shd w:val="clear" w:color="auto" w:fill="CCD5BC" w:themeFill="accent5" w:themeFillTint="66"/>
              </w:rPr>
              <w:t>national re-examination of veterans’ issues</w:t>
            </w:r>
            <w:r w:rsidRPr="006C63A2">
              <w:t xml:space="preserve"> in December 2019 based on good-faith engagement with military families </w:t>
            </w:r>
            <w:r w:rsidR="008D220C" w:rsidRPr="006C63A2">
              <w:t xml:space="preserve">+ </w:t>
            </w:r>
            <w:r w:rsidRPr="006C63A2">
              <w:t>veterans, incl</w:t>
            </w:r>
            <w:r w:rsidR="008D220C" w:rsidRPr="006C63A2">
              <w:t>.</w:t>
            </w:r>
            <w:r w:rsidRPr="006C63A2">
              <w:t xml:space="preserve"> issues </w:t>
            </w:r>
            <w:r w:rsidRPr="006C63A2">
              <w:rPr>
                <w:shd w:val="clear" w:color="auto" w:fill="CCD5BC" w:themeFill="accent5" w:themeFillTint="66"/>
              </w:rPr>
              <w:t>relating to pensions and benefits</w:t>
            </w:r>
            <w:r w:rsidRPr="006C63A2">
              <w:t>; goal is to identify necessary reforms and changes to programs to better meet veterans’ needs</w:t>
            </w:r>
          </w:p>
          <w:p w14:paraId="1799E20B" w14:textId="4EA7FA6D" w:rsidR="00444602" w:rsidRPr="006C63A2" w:rsidRDefault="00444602" w:rsidP="00444602">
            <w:pPr>
              <w:pStyle w:val="TableBullet1"/>
              <w:numPr>
                <w:ilvl w:val="1"/>
                <w:numId w:val="5"/>
              </w:numPr>
              <w:ind w:left="533" w:hanging="173"/>
              <w:rPr>
                <w:lang w:val="en-US"/>
              </w:rPr>
            </w:pPr>
            <w:r w:rsidRPr="006C63A2">
              <w:t>In the meantime, restore periodic payments to veterans at pre-2006 levels</w:t>
            </w:r>
          </w:p>
        </w:tc>
      </w:tr>
      <w:tr w:rsidR="00444602" w:rsidRPr="006C63A2" w14:paraId="5BD2029F" w14:textId="77777777" w:rsidTr="004A3CFE">
        <w:tc>
          <w:tcPr>
            <w:tcW w:w="2065" w:type="dxa"/>
          </w:tcPr>
          <w:p w14:paraId="5684A919" w14:textId="0192BB79" w:rsidR="00444602" w:rsidRPr="006C63A2" w:rsidRDefault="00444602" w:rsidP="00444602">
            <w:pPr>
              <w:pStyle w:val="TableTextLeft"/>
              <w:rPr>
                <w:b/>
                <w:bCs/>
                <w:lang w:val="en-US"/>
              </w:rPr>
            </w:pPr>
            <w:r w:rsidRPr="00377FAA">
              <w:rPr>
                <w:b/>
                <w:bCs/>
                <w:color w:val="8D191B" w:themeColor="accent1"/>
                <w:lang w:val="en-US"/>
              </w:rPr>
              <w:t>Natural Health Products</w:t>
            </w:r>
          </w:p>
        </w:tc>
        <w:tc>
          <w:tcPr>
            <w:tcW w:w="3060" w:type="dxa"/>
          </w:tcPr>
          <w:p w14:paraId="6EEB789B" w14:textId="09FECA9E" w:rsidR="00444602" w:rsidRPr="006C63A2" w:rsidRDefault="006C63A2" w:rsidP="00444602">
            <w:pPr>
              <w:pStyle w:val="TableBullet1"/>
              <w:rPr>
                <w:lang w:val="en-US"/>
              </w:rPr>
            </w:pPr>
            <w:r w:rsidRPr="006C63A2">
              <w:rPr>
                <w:lang w:val="en-US"/>
              </w:rPr>
              <w:t>N/A</w:t>
            </w:r>
          </w:p>
        </w:tc>
        <w:tc>
          <w:tcPr>
            <w:tcW w:w="2250" w:type="dxa"/>
          </w:tcPr>
          <w:p w14:paraId="5A7ED309" w14:textId="6051D3F3" w:rsidR="00444602" w:rsidRPr="006C63A2" w:rsidRDefault="00AB40F4" w:rsidP="00444602">
            <w:pPr>
              <w:pStyle w:val="TableBullet1"/>
              <w:rPr>
                <w:lang w:val="en-US"/>
              </w:rPr>
            </w:pPr>
            <w:r>
              <w:rPr>
                <w:lang w:val="en-US"/>
              </w:rPr>
              <w:t>TBD</w:t>
            </w:r>
          </w:p>
        </w:tc>
        <w:tc>
          <w:tcPr>
            <w:tcW w:w="2970" w:type="dxa"/>
          </w:tcPr>
          <w:p w14:paraId="4E72DC81" w14:textId="249A7727" w:rsidR="00444602" w:rsidRPr="006C63A2" w:rsidRDefault="00444602" w:rsidP="00444602">
            <w:pPr>
              <w:pStyle w:val="TableBullet1"/>
              <w:rPr>
                <w:lang w:val="en-US"/>
              </w:rPr>
            </w:pPr>
            <w:r w:rsidRPr="006C63A2">
              <w:rPr>
                <w:rFonts w:ascii="Roboto" w:hAnsi="Roboto" w:cs="Roboto"/>
                <w:color w:val="000000"/>
                <w:shd w:val="clear" w:color="auto" w:fill="F1B8A7" w:themeFill="accent4" w:themeFillTint="66"/>
              </w:rPr>
              <w:t xml:space="preserve">Regulate natural health products </w:t>
            </w:r>
            <w:r w:rsidRPr="006C63A2">
              <w:rPr>
                <w:rFonts w:cs="Roboto Light"/>
                <w:color w:val="000000"/>
                <w:shd w:val="clear" w:color="auto" w:fill="F1B8A7" w:themeFill="accent4" w:themeFillTint="66"/>
              </w:rPr>
              <w:t>under stand-alone legislation</w:t>
            </w:r>
          </w:p>
        </w:tc>
        <w:tc>
          <w:tcPr>
            <w:tcW w:w="3240" w:type="dxa"/>
          </w:tcPr>
          <w:p w14:paraId="3F0E00EC" w14:textId="77777777" w:rsidR="00444602" w:rsidRPr="00EF10F1" w:rsidRDefault="00444602" w:rsidP="00444602">
            <w:pPr>
              <w:pStyle w:val="TableBullet1"/>
              <w:rPr>
                <w:lang w:val="en-US"/>
              </w:rPr>
            </w:pPr>
            <w:r w:rsidRPr="006C63A2">
              <w:rPr>
                <w:shd w:val="clear" w:color="auto" w:fill="CCD5BC" w:themeFill="accent5" w:themeFillTint="66"/>
              </w:rPr>
              <w:t>Exempt CBD from Prescriptions List restrictions, allowing hemp growers to produce it as a natural health product</w:t>
            </w:r>
            <w:r w:rsidRPr="006C63A2">
              <w:t xml:space="preserve"> to strengthen hemp industry + increase supply so medicinal users do not have to purchase it illegally</w:t>
            </w:r>
          </w:p>
          <w:p w14:paraId="7C952B26" w14:textId="77777777" w:rsidR="00EF10F1" w:rsidRDefault="00EF10F1" w:rsidP="00EF10F1">
            <w:pPr>
              <w:pStyle w:val="TableBullet1"/>
              <w:numPr>
                <w:ilvl w:val="0"/>
                <w:numId w:val="0"/>
              </w:numPr>
              <w:ind w:left="170" w:hanging="170"/>
            </w:pPr>
          </w:p>
          <w:p w14:paraId="1A1CAB55" w14:textId="77777777" w:rsidR="00EF10F1" w:rsidRDefault="00EF10F1" w:rsidP="00EF10F1">
            <w:pPr>
              <w:pStyle w:val="TableBullet1"/>
              <w:numPr>
                <w:ilvl w:val="0"/>
                <w:numId w:val="0"/>
              </w:numPr>
              <w:ind w:left="170" w:hanging="170"/>
              <w:rPr>
                <w:lang w:val="en-US"/>
              </w:rPr>
            </w:pPr>
          </w:p>
          <w:p w14:paraId="79F2E524" w14:textId="77777777" w:rsidR="00315D60" w:rsidRDefault="00315D60" w:rsidP="00EF10F1">
            <w:pPr>
              <w:pStyle w:val="TableBullet1"/>
              <w:numPr>
                <w:ilvl w:val="0"/>
                <w:numId w:val="0"/>
              </w:numPr>
              <w:ind w:left="170" w:hanging="170"/>
              <w:rPr>
                <w:lang w:val="en-US"/>
              </w:rPr>
            </w:pPr>
          </w:p>
          <w:p w14:paraId="189F6483" w14:textId="77777777" w:rsidR="00315D60" w:rsidRDefault="00315D60" w:rsidP="00EF10F1">
            <w:pPr>
              <w:pStyle w:val="TableBullet1"/>
              <w:numPr>
                <w:ilvl w:val="0"/>
                <w:numId w:val="0"/>
              </w:numPr>
              <w:ind w:left="170" w:hanging="170"/>
              <w:rPr>
                <w:lang w:val="en-US"/>
              </w:rPr>
            </w:pPr>
          </w:p>
          <w:p w14:paraId="60490424" w14:textId="77777777" w:rsidR="00315D60" w:rsidRDefault="00315D60" w:rsidP="00EF10F1">
            <w:pPr>
              <w:pStyle w:val="TableBullet1"/>
              <w:numPr>
                <w:ilvl w:val="0"/>
                <w:numId w:val="0"/>
              </w:numPr>
              <w:ind w:left="170" w:hanging="170"/>
              <w:rPr>
                <w:lang w:val="en-US"/>
              </w:rPr>
            </w:pPr>
          </w:p>
          <w:p w14:paraId="3A57F801" w14:textId="35DFA851" w:rsidR="00315D60" w:rsidRPr="006C63A2" w:rsidRDefault="00315D60" w:rsidP="00EF10F1">
            <w:pPr>
              <w:pStyle w:val="TableBullet1"/>
              <w:numPr>
                <w:ilvl w:val="0"/>
                <w:numId w:val="0"/>
              </w:numPr>
              <w:ind w:left="170" w:hanging="170"/>
              <w:rPr>
                <w:lang w:val="en-US"/>
              </w:rPr>
            </w:pPr>
          </w:p>
        </w:tc>
      </w:tr>
      <w:tr w:rsidR="00444602" w:rsidRPr="006C63A2" w14:paraId="0000D584" w14:textId="77777777" w:rsidTr="004A3CFE">
        <w:tc>
          <w:tcPr>
            <w:tcW w:w="2065" w:type="dxa"/>
          </w:tcPr>
          <w:p w14:paraId="4C1D82F1" w14:textId="71161357" w:rsidR="00444602" w:rsidRPr="006C63A2" w:rsidRDefault="00444602" w:rsidP="00444602">
            <w:pPr>
              <w:pStyle w:val="TableTextLeft"/>
              <w:rPr>
                <w:b/>
                <w:bCs/>
                <w:lang w:val="en-US"/>
              </w:rPr>
            </w:pPr>
            <w:r w:rsidRPr="00377FAA">
              <w:rPr>
                <w:b/>
                <w:bCs/>
                <w:color w:val="8D191B" w:themeColor="accent1"/>
                <w:lang w:val="en-US"/>
              </w:rPr>
              <w:lastRenderedPageBreak/>
              <w:t>Other relevant areas</w:t>
            </w:r>
          </w:p>
        </w:tc>
        <w:tc>
          <w:tcPr>
            <w:tcW w:w="3060" w:type="dxa"/>
          </w:tcPr>
          <w:p w14:paraId="0E0FA44E" w14:textId="54B5F6CE" w:rsidR="00E05C5E" w:rsidRDefault="00E05C5E" w:rsidP="00444602">
            <w:pPr>
              <w:pStyle w:val="TableBullet1"/>
              <w:numPr>
                <w:ilvl w:val="0"/>
                <w:numId w:val="0"/>
              </w:numPr>
              <w:ind w:left="170" w:hanging="170"/>
              <w:rPr>
                <w:rFonts w:asciiTheme="majorHAnsi" w:hAnsiTheme="majorHAnsi" w:cstheme="majorHAnsi"/>
                <w:b/>
                <w:bCs/>
                <w:u w:val="single"/>
                <w:lang w:val="en-US"/>
              </w:rPr>
            </w:pPr>
            <w:r>
              <w:rPr>
                <w:rFonts w:asciiTheme="majorHAnsi" w:hAnsiTheme="majorHAnsi" w:cstheme="majorHAnsi"/>
                <w:b/>
                <w:bCs/>
                <w:u w:val="single"/>
                <w:lang w:val="en-US"/>
              </w:rPr>
              <w:t>Seniors</w:t>
            </w:r>
          </w:p>
          <w:p w14:paraId="0AAF5A84" w14:textId="486A34F4" w:rsidR="00B40E51" w:rsidRPr="00B40E51" w:rsidRDefault="00B40E51" w:rsidP="00534655">
            <w:pPr>
              <w:pStyle w:val="TableBullet1"/>
              <w:rPr>
                <w:lang w:val="en-US"/>
              </w:rPr>
            </w:pPr>
            <w:r w:rsidRPr="00B40E51">
              <w:rPr>
                <w:lang w:val="en-US"/>
              </w:rPr>
              <w:t xml:space="preserve">Continue to move forward with investments that give seniors a </w:t>
            </w:r>
            <w:r w:rsidRPr="00B40E51">
              <w:rPr>
                <w:shd w:val="clear" w:color="auto" w:fill="F4C4C5" w:themeFill="accent1" w:themeFillTint="33"/>
                <w:lang w:val="en-US"/>
              </w:rPr>
              <w:t>better quality of life</w:t>
            </w:r>
            <w:r w:rsidRPr="00B40E51">
              <w:rPr>
                <w:lang w:val="en-US"/>
              </w:rPr>
              <w:t>, with stronger supports to help make ends meet</w:t>
            </w:r>
          </w:p>
          <w:p w14:paraId="6D4F2C7E" w14:textId="699816CB" w:rsidR="00E05C5E" w:rsidRPr="006C63A2" w:rsidRDefault="00E05C5E" w:rsidP="00E05C5E">
            <w:pPr>
              <w:pStyle w:val="TableBullet1"/>
              <w:rPr>
                <w:lang w:val="en-US"/>
              </w:rPr>
            </w:pPr>
            <w:r>
              <w:rPr>
                <w:rFonts w:asciiTheme="majorHAnsi" w:hAnsiTheme="majorHAnsi" w:cstheme="majorHAnsi"/>
                <w:lang w:val="en-US"/>
              </w:rPr>
              <w:t>Old Age Security increase for seniors up to $729 when you turn 75</w:t>
            </w:r>
            <w:r w:rsidR="001A2F9D">
              <w:rPr>
                <w:rFonts w:asciiTheme="majorHAnsi" w:hAnsiTheme="majorHAnsi" w:cstheme="majorHAnsi"/>
                <w:lang w:val="en-US"/>
              </w:rPr>
              <w:t xml:space="preserve"> (10%</w:t>
            </w:r>
            <w:r w:rsidR="003C5364">
              <w:rPr>
                <w:rFonts w:asciiTheme="majorHAnsi" w:hAnsiTheme="majorHAnsi" w:cstheme="majorHAnsi"/>
                <w:lang w:val="en-US"/>
              </w:rPr>
              <w:t xml:space="preserve"> increase)</w:t>
            </w:r>
          </w:p>
          <w:p w14:paraId="63CA2AE7" w14:textId="493392B7" w:rsidR="00E05C5E" w:rsidRDefault="00E05C5E" w:rsidP="00444602">
            <w:pPr>
              <w:pStyle w:val="TableBullet1"/>
              <w:numPr>
                <w:ilvl w:val="0"/>
                <w:numId w:val="0"/>
              </w:numPr>
              <w:ind w:left="170" w:hanging="170"/>
              <w:rPr>
                <w:rFonts w:asciiTheme="majorHAnsi" w:hAnsiTheme="majorHAnsi" w:cstheme="majorHAnsi"/>
                <w:b/>
                <w:bCs/>
                <w:u w:val="single"/>
                <w:lang w:val="en-US"/>
              </w:rPr>
            </w:pPr>
          </w:p>
          <w:p w14:paraId="5DA7015D" w14:textId="403D631A" w:rsidR="00444602" w:rsidRPr="006C63A2" w:rsidRDefault="00444602" w:rsidP="00444602">
            <w:pPr>
              <w:pStyle w:val="TableBullet1"/>
              <w:numPr>
                <w:ilvl w:val="0"/>
                <w:numId w:val="0"/>
              </w:numPr>
              <w:ind w:left="170" w:hanging="170"/>
              <w:rPr>
                <w:b/>
                <w:bCs/>
                <w:u w:val="single"/>
                <w:lang w:val="en-US"/>
              </w:rPr>
            </w:pPr>
            <w:r w:rsidRPr="006C63A2">
              <w:rPr>
                <w:rFonts w:asciiTheme="majorHAnsi" w:hAnsiTheme="majorHAnsi" w:cstheme="majorHAnsi"/>
                <w:b/>
                <w:bCs/>
                <w:u w:val="single"/>
                <w:lang w:val="en-US"/>
              </w:rPr>
              <w:t xml:space="preserve">Primary Care </w:t>
            </w:r>
          </w:p>
          <w:p w14:paraId="61D38A98" w14:textId="536C0193" w:rsidR="00444602" w:rsidRPr="006C63A2" w:rsidRDefault="00444602" w:rsidP="00444602">
            <w:pPr>
              <w:pStyle w:val="TableBullet1"/>
              <w:rPr>
                <w:lang w:val="en-US"/>
              </w:rPr>
            </w:pPr>
            <w:r w:rsidRPr="006C63A2">
              <w:rPr>
                <w:rFonts w:asciiTheme="majorHAnsi" w:hAnsiTheme="majorHAnsi" w:cstheme="majorHAnsi"/>
                <w:lang w:val="en-US"/>
              </w:rPr>
              <w:t>Make sure that every Canadian has access to a family doctor or primary health care team, improving the quality of care for the nearly five million Canadians who today lack access</w:t>
            </w:r>
          </w:p>
          <w:p w14:paraId="2335343D" w14:textId="3F751D45" w:rsidR="00444602" w:rsidRPr="006C63A2" w:rsidRDefault="00444602" w:rsidP="00444602">
            <w:pPr>
              <w:pStyle w:val="TableBullet1"/>
              <w:numPr>
                <w:ilvl w:val="0"/>
                <w:numId w:val="0"/>
              </w:numPr>
              <w:rPr>
                <w:lang w:val="en-US"/>
              </w:rPr>
            </w:pPr>
          </w:p>
        </w:tc>
        <w:tc>
          <w:tcPr>
            <w:tcW w:w="2250" w:type="dxa"/>
          </w:tcPr>
          <w:p w14:paraId="78FD1F22" w14:textId="24D26B4B" w:rsidR="000D1826" w:rsidRPr="000D1826" w:rsidRDefault="000D1826" w:rsidP="000D1826">
            <w:pPr>
              <w:pStyle w:val="TableBullet1"/>
              <w:numPr>
                <w:ilvl w:val="0"/>
                <w:numId w:val="0"/>
              </w:numPr>
              <w:ind w:left="170" w:hanging="170"/>
              <w:rPr>
                <w:b/>
                <w:bCs/>
                <w:u w:val="single"/>
                <w:lang w:val="en-US"/>
              </w:rPr>
            </w:pPr>
            <w:r w:rsidRPr="000D1826">
              <w:rPr>
                <w:b/>
                <w:bCs/>
                <w:u w:val="single"/>
                <w:lang w:val="en-US"/>
              </w:rPr>
              <w:t>Palliative Care</w:t>
            </w:r>
          </w:p>
          <w:p w14:paraId="0512DB16" w14:textId="4E659347" w:rsidR="00444602" w:rsidRPr="00A15D20" w:rsidRDefault="00493C0B" w:rsidP="00493C0B">
            <w:pPr>
              <w:pStyle w:val="TableBullet1"/>
              <w:rPr>
                <w:lang w:val="en-US"/>
              </w:rPr>
            </w:pPr>
            <w:r w:rsidRPr="00493C0B">
              <w:rPr>
                <w:lang w:val="en-US"/>
              </w:rPr>
              <w:t>P</w:t>
            </w:r>
            <w:r w:rsidRPr="00493C0B">
              <w:rPr>
                <w:lang w:val="en-US"/>
              </w:rPr>
              <w:t>rovide $15 million to</w:t>
            </w:r>
            <w:r w:rsidRPr="00493C0B">
              <w:rPr>
                <w:lang w:val="en-US"/>
              </w:rPr>
              <w:t xml:space="preserve"> </w:t>
            </w:r>
            <w:r w:rsidRPr="00493C0B">
              <w:rPr>
                <w:lang w:val="en-US"/>
              </w:rPr>
              <w:t xml:space="preserve">implement the </w:t>
            </w:r>
            <w:r w:rsidRPr="00171BAB">
              <w:rPr>
                <w:shd w:val="clear" w:color="auto" w:fill="ABDBFF"/>
                <w:lang w:val="en-US"/>
              </w:rPr>
              <w:t>Framework on Palliative</w:t>
            </w:r>
            <w:r w:rsidRPr="00171BAB">
              <w:rPr>
                <w:shd w:val="clear" w:color="auto" w:fill="ABDBFF"/>
                <w:lang w:val="en-US"/>
              </w:rPr>
              <w:t xml:space="preserve"> </w:t>
            </w:r>
            <w:r w:rsidRPr="00171BAB">
              <w:rPr>
                <w:shd w:val="clear" w:color="auto" w:fill="ABDBFF"/>
                <w:lang w:val="en-US"/>
              </w:rPr>
              <w:t>Care in Canada</w:t>
            </w:r>
            <w:r w:rsidR="006545A3">
              <w:rPr>
                <w:lang w:val="en-US"/>
              </w:rPr>
              <w:t xml:space="preserve"> </w:t>
            </w:r>
            <w:r w:rsidR="006545A3" w:rsidRPr="006545A3">
              <w:rPr>
                <w:i/>
                <w:iCs/>
                <w:lang w:val="en-US"/>
              </w:rPr>
              <w:t>(See Appendix 5)</w:t>
            </w:r>
          </w:p>
          <w:p w14:paraId="729586CD" w14:textId="77777777" w:rsidR="00A15D20" w:rsidRDefault="00A15D20" w:rsidP="00A15D20">
            <w:pPr>
              <w:pStyle w:val="TableBullet1"/>
              <w:numPr>
                <w:ilvl w:val="0"/>
                <w:numId w:val="0"/>
              </w:numPr>
              <w:rPr>
                <w:b/>
                <w:bCs/>
                <w:u w:val="single"/>
                <w:lang w:val="en-US"/>
              </w:rPr>
            </w:pPr>
          </w:p>
          <w:p w14:paraId="29CFE48F" w14:textId="44A0E164" w:rsidR="00A15D20" w:rsidRPr="00A15D20" w:rsidRDefault="002C7D4D" w:rsidP="00A15D20">
            <w:pPr>
              <w:pStyle w:val="TableBullet1"/>
              <w:numPr>
                <w:ilvl w:val="0"/>
                <w:numId w:val="0"/>
              </w:numPr>
              <w:rPr>
                <w:b/>
                <w:bCs/>
                <w:u w:val="single"/>
                <w:lang w:val="en-US"/>
              </w:rPr>
            </w:pPr>
            <w:r>
              <w:rPr>
                <w:b/>
                <w:bCs/>
                <w:u w:val="single"/>
                <w:lang w:val="en-US"/>
              </w:rPr>
              <w:t>Rare diseases</w:t>
            </w:r>
          </w:p>
          <w:p w14:paraId="4B21D616" w14:textId="7D9A0859" w:rsidR="00C540DE" w:rsidRPr="006C63A2" w:rsidRDefault="002C7D4D" w:rsidP="002C7D4D">
            <w:pPr>
              <w:pStyle w:val="TableBullet1"/>
              <w:rPr>
                <w:lang w:val="en-US"/>
              </w:rPr>
            </w:pPr>
            <w:r w:rsidRPr="002C7D4D">
              <w:rPr>
                <w:lang w:val="en-US"/>
              </w:rPr>
              <w:t>M</w:t>
            </w:r>
            <w:r w:rsidRPr="002C7D4D">
              <w:rPr>
                <w:lang w:val="en-US"/>
              </w:rPr>
              <w:t>aintain</w:t>
            </w:r>
            <w:r w:rsidRPr="002C7D4D">
              <w:rPr>
                <w:lang w:val="en-US"/>
              </w:rPr>
              <w:t xml:space="preserve"> </w:t>
            </w:r>
            <w:r w:rsidRPr="002C7D4D">
              <w:rPr>
                <w:lang w:val="en-US"/>
              </w:rPr>
              <w:t>the $500 million per year commitment</w:t>
            </w:r>
            <w:r w:rsidRPr="002C7D4D">
              <w:rPr>
                <w:lang w:val="en-US"/>
              </w:rPr>
              <w:t xml:space="preserve"> </w:t>
            </w:r>
            <w:r w:rsidRPr="002C7D4D">
              <w:rPr>
                <w:lang w:val="en-US"/>
              </w:rPr>
              <w:t>and work with provinces to ensure that</w:t>
            </w:r>
            <w:r w:rsidRPr="002C7D4D">
              <w:rPr>
                <w:lang w:val="en-US"/>
              </w:rPr>
              <w:t xml:space="preserve"> </w:t>
            </w:r>
            <w:r w:rsidRPr="002C7D4D">
              <w:rPr>
                <w:lang w:val="en-US"/>
              </w:rPr>
              <w:t>Canadians with rare diseases have the</w:t>
            </w:r>
            <w:r>
              <w:rPr>
                <w:lang w:val="en-US"/>
              </w:rPr>
              <w:t xml:space="preserve"> </w:t>
            </w:r>
            <w:r w:rsidRPr="005E6D18">
              <w:rPr>
                <w:shd w:val="clear" w:color="auto" w:fill="ABDBFF"/>
                <w:lang w:val="en-US"/>
              </w:rPr>
              <w:t>access to treatments that they need</w:t>
            </w:r>
            <w:r w:rsidRPr="002C7D4D">
              <w:rPr>
                <w:lang w:val="en-US"/>
              </w:rPr>
              <w:t>.</w:t>
            </w:r>
          </w:p>
        </w:tc>
        <w:tc>
          <w:tcPr>
            <w:tcW w:w="2970" w:type="dxa"/>
          </w:tcPr>
          <w:p w14:paraId="05EDFC13" w14:textId="10D06CB3" w:rsidR="00444602" w:rsidRPr="006C63A2" w:rsidRDefault="00444602" w:rsidP="00444602">
            <w:pPr>
              <w:pStyle w:val="TableBullet1"/>
              <w:numPr>
                <w:ilvl w:val="0"/>
                <w:numId w:val="0"/>
              </w:numPr>
              <w:rPr>
                <w:b/>
                <w:bCs/>
                <w:u w:val="single"/>
                <w:lang w:val="en-US"/>
              </w:rPr>
            </w:pPr>
            <w:r w:rsidRPr="006C63A2">
              <w:rPr>
                <w:b/>
                <w:bCs/>
                <w:u w:val="single"/>
                <w:lang w:val="en-US"/>
              </w:rPr>
              <w:t>Seniors</w:t>
            </w:r>
          </w:p>
          <w:p w14:paraId="7B025A99" w14:textId="77777777" w:rsidR="00444602" w:rsidRPr="006C63A2" w:rsidRDefault="00444602" w:rsidP="00444602">
            <w:pPr>
              <w:pStyle w:val="TableBullet1"/>
              <w:rPr>
                <w:lang w:val="en-US"/>
              </w:rPr>
            </w:pPr>
            <w:r w:rsidRPr="006C63A2">
              <w:t xml:space="preserve">Legally protect access to home care and long-term care services, incl. </w:t>
            </w:r>
            <w:r w:rsidRPr="006C63A2">
              <w:rPr>
                <w:shd w:val="clear" w:color="auto" w:fill="F1B8A7" w:themeFill="accent4" w:themeFillTint="66"/>
              </w:rPr>
              <w:t>determining a core basket of home care services that will be available and covered by provincial insurance plans</w:t>
            </w:r>
          </w:p>
          <w:p w14:paraId="26E6CF51" w14:textId="3B7E6556" w:rsidR="00444602" w:rsidRPr="006C63A2" w:rsidRDefault="00444602" w:rsidP="00444602">
            <w:pPr>
              <w:pStyle w:val="TableBullet1"/>
              <w:rPr>
                <w:lang w:val="en-US"/>
              </w:rPr>
            </w:pPr>
            <w:r w:rsidRPr="006C63A2">
              <w:rPr>
                <w:lang w:val="en-US"/>
              </w:rPr>
              <w:t xml:space="preserve">Put health care at </w:t>
            </w:r>
            <w:proofErr w:type="spellStart"/>
            <w:r w:rsidRPr="006C63A2">
              <w:rPr>
                <w:lang w:val="en-US"/>
              </w:rPr>
              <w:t>centre</w:t>
            </w:r>
            <w:proofErr w:type="spellEnd"/>
            <w:r w:rsidRPr="006C63A2">
              <w:rPr>
                <w:lang w:val="en-US"/>
              </w:rPr>
              <w:t xml:space="preserve"> of a National Seniors Strategy</w:t>
            </w:r>
          </w:p>
          <w:p w14:paraId="02021847" w14:textId="77777777" w:rsidR="00B40E51" w:rsidRDefault="00B40E51" w:rsidP="00444602">
            <w:pPr>
              <w:pStyle w:val="TableBullet1"/>
              <w:numPr>
                <w:ilvl w:val="0"/>
                <w:numId w:val="0"/>
              </w:numPr>
              <w:rPr>
                <w:b/>
                <w:bCs/>
                <w:u w:val="single"/>
                <w:lang w:val="en-US"/>
              </w:rPr>
            </w:pPr>
          </w:p>
          <w:p w14:paraId="2709C35E" w14:textId="2547C638" w:rsidR="00444602" w:rsidRPr="006C63A2" w:rsidRDefault="00444602" w:rsidP="00444602">
            <w:pPr>
              <w:pStyle w:val="TableBullet1"/>
              <w:numPr>
                <w:ilvl w:val="0"/>
                <w:numId w:val="0"/>
              </w:numPr>
              <w:rPr>
                <w:b/>
                <w:bCs/>
                <w:u w:val="single"/>
                <w:lang w:val="en-US"/>
              </w:rPr>
            </w:pPr>
            <w:r w:rsidRPr="006C63A2">
              <w:rPr>
                <w:b/>
                <w:bCs/>
                <w:u w:val="single"/>
                <w:lang w:val="en-US"/>
              </w:rPr>
              <w:t>Medicare</w:t>
            </w:r>
          </w:p>
          <w:p w14:paraId="424C5BEA" w14:textId="5BB11B3B" w:rsidR="00444602" w:rsidRPr="006C63A2" w:rsidRDefault="00444602" w:rsidP="00444602">
            <w:pPr>
              <w:pStyle w:val="TableBullet1"/>
              <w:rPr>
                <w:lang w:val="en-US"/>
              </w:rPr>
            </w:pPr>
            <w:r w:rsidRPr="006C63A2">
              <w:rPr>
                <w:rFonts w:cs="Roboto Light"/>
                <w:i/>
                <w:iCs/>
                <w:color w:val="000000"/>
              </w:rPr>
              <w:t xml:space="preserve">Canada Health Act </w:t>
            </w:r>
            <w:r w:rsidRPr="006C63A2">
              <w:rPr>
                <w:rFonts w:cs="Roboto Light"/>
                <w:color w:val="000000"/>
              </w:rPr>
              <w:t xml:space="preserve">is supposed to fund all medically necessary services but </w:t>
            </w:r>
            <w:r w:rsidRPr="006C63A2">
              <w:rPr>
                <w:rFonts w:cs="Roboto Light"/>
                <w:color w:val="000000"/>
                <w:shd w:val="clear" w:color="auto" w:fill="F1B8A7" w:themeFill="accent4" w:themeFillTint="66"/>
              </w:rPr>
              <w:t xml:space="preserve">in </w:t>
            </w:r>
            <w:proofErr w:type="gramStart"/>
            <w:r w:rsidRPr="006C63A2">
              <w:rPr>
                <w:rFonts w:cs="Roboto Light"/>
                <w:color w:val="000000"/>
                <w:shd w:val="clear" w:color="auto" w:fill="F1B8A7" w:themeFill="accent4" w:themeFillTint="66"/>
              </w:rPr>
              <w:t>reality</w:t>
            </w:r>
            <w:proofErr w:type="gramEnd"/>
            <w:r w:rsidRPr="006C63A2">
              <w:rPr>
                <w:rFonts w:cs="Roboto Light"/>
                <w:color w:val="000000"/>
                <w:shd w:val="clear" w:color="auto" w:fill="F1B8A7" w:themeFill="accent4" w:themeFillTint="66"/>
              </w:rPr>
              <w:t xml:space="preserve"> there are many kinds of medical services needed for health and wellbeing that aren’t covered by public health care plans</w:t>
            </w:r>
          </w:p>
          <w:p w14:paraId="034F1EF6" w14:textId="0FD87553" w:rsidR="00444602" w:rsidRPr="006C63A2" w:rsidRDefault="00F56689" w:rsidP="00444602">
            <w:pPr>
              <w:pStyle w:val="TableBullet1"/>
              <w:rPr>
                <w:lang w:val="en-US"/>
              </w:rPr>
            </w:pPr>
            <w:r w:rsidRPr="006C63A2">
              <w:rPr>
                <w:rFonts w:cs="Roboto Light"/>
                <w:color w:val="000000"/>
              </w:rPr>
              <w:t>O</w:t>
            </w:r>
            <w:r w:rsidR="00444602" w:rsidRPr="006C63A2">
              <w:rPr>
                <w:rFonts w:cs="Roboto Light"/>
                <w:color w:val="000000"/>
              </w:rPr>
              <w:t xml:space="preserve">ver the next decade, Canadians </w:t>
            </w:r>
            <w:r w:rsidR="00444602" w:rsidRPr="006C63A2">
              <w:rPr>
                <w:rFonts w:cs="Roboto Light"/>
                <w:color w:val="000000"/>
                <w:shd w:val="clear" w:color="auto" w:fill="F1B8A7" w:themeFill="accent4" w:themeFillTint="66"/>
              </w:rPr>
              <w:t>need historic expansion of services covered under national health care system</w:t>
            </w:r>
          </w:p>
          <w:p w14:paraId="6C1EE03B" w14:textId="50FF8A6C" w:rsidR="00444602" w:rsidRPr="006C63A2" w:rsidRDefault="00444602" w:rsidP="00444602">
            <w:pPr>
              <w:pStyle w:val="TableBullet1"/>
              <w:rPr>
                <w:lang w:val="en-US"/>
              </w:rPr>
            </w:pPr>
            <w:r w:rsidRPr="006C63A2">
              <w:rPr>
                <w:rFonts w:cs="Roboto Light"/>
                <w:color w:val="000000"/>
              </w:rPr>
              <w:t xml:space="preserve">Long-term path to providing public coverage for [extended health care services] will require strong federal re-investment + </w:t>
            </w:r>
            <w:r w:rsidRPr="006C63A2">
              <w:rPr>
                <w:rFonts w:cs="Roboto Light"/>
                <w:color w:val="000000"/>
                <w:shd w:val="clear" w:color="auto" w:fill="F1B8A7" w:themeFill="accent4" w:themeFillTint="66"/>
              </w:rPr>
              <w:t>knowledge that investing in preventative health services will ultimately save money, give Cdns care they need to live healthy, full lives</w:t>
            </w:r>
          </w:p>
        </w:tc>
        <w:tc>
          <w:tcPr>
            <w:tcW w:w="3240" w:type="dxa"/>
          </w:tcPr>
          <w:p w14:paraId="3F8F0420" w14:textId="52B6B8B0" w:rsidR="00444602" w:rsidRPr="006C63A2" w:rsidRDefault="00444602" w:rsidP="00444602">
            <w:pPr>
              <w:pStyle w:val="TableBullet1"/>
              <w:numPr>
                <w:ilvl w:val="0"/>
                <w:numId w:val="0"/>
              </w:numPr>
              <w:rPr>
                <w:b/>
                <w:bCs/>
                <w:u w:val="single"/>
                <w:lang w:val="en-US"/>
              </w:rPr>
            </w:pPr>
            <w:r w:rsidRPr="006C63A2">
              <w:rPr>
                <w:b/>
                <w:bCs/>
                <w:u w:val="single"/>
                <w:lang w:val="en-US"/>
              </w:rPr>
              <w:t>Seniors</w:t>
            </w:r>
          </w:p>
          <w:p w14:paraId="26543174" w14:textId="06FA0550" w:rsidR="00D82920" w:rsidRPr="006C63A2" w:rsidRDefault="00D82920" w:rsidP="00444602">
            <w:pPr>
              <w:pStyle w:val="TableBullet1"/>
              <w:rPr>
                <w:lang w:val="en-US"/>
              </w:rPr>
            </w:pPr>
            <w:r w:rsidRPr="006C63A2">
              <w:t xml:space="preserve">Within 25 years, number of Canadians living with form of dementia could reach 1.3 million, </w:t>
            </w:r>
            <w:r w:rsidRPr="006C63A2">
              <w:rPr>
                <w:shd w:val="clear" w:color="auto" w:fill="CCD5BC" w:themeFill="accent5" w:themeFillTint="66"/>
              </w:rPr>
              <w:t>imposing the highest economic, social, and health costs of all diseases</w:t>
            </w:r>
          </w:p>
          <w:p w14:paraId="3E3B3B19" w14:textId="07BADA45" w:rsidR="00D82920" w:rsidRPr="006C63A2" w:rsidRDefault="00444602" w:rsidP="00444602">
            <w:pPr>
              <w:pStyle w:val="TableBullet1"/>
              <w:rPr>
                <w:lang w:val="en-US"/>
              </w:rPr>
            </w:pPr>
            <w:r w:rsidRPr="006C63A2">
              <w:rPr>
                <w:shd w:val="clear" w:color="auto" w:fill="CCD5BC" w:themeFill="accent5" w:themeFillTint="66"/>
              </w:rPr>
              <w:t>In collaboration with health professionals</w:t>
            </w:r>
            <w:r w:rsidRPr="006C63A2">
              <w:t xml:space="preserve"> and provincial/territorial governments, develop and fund a </w:t>
            </w:r>
            <w:r w:rsidRPr="006C63A2">
              <w:rPr>
                <w:shd w:val="clear" w:color="auto" w:fill="CCD5BC" w:themeFill="accent5" w:themeFillTint="66"/>
              </w:rPr>
              <w:t>national dementia strategy</w:t>
            </w:r>
          </w:p>
          <w:p w14:paraId="1085F006" w14:textId="7D55E1C7" w:rsidR="00444602" w:rsidRPr="00BA0B7E" w:rsidRDefault="00D82920" w:rsidP="00444602">
            <w:pPr>
              <w:pStyle w:val="TableBullet1"/>
              <w:rPr>
                <w:lang w:val="en-US"/>
              </w:rPr>
            </w:pPr>
            <w:r w:rsidRPr="006C63A2">
              <w:t>St</w:t>
            </w:r>
            <w:r w:rsidR="00444602" w:rsidRPr="006C63A2">
              <w:t xml:space="preserve">rategy would support research, </w:t>
            </w:r>
            <w:r w:rsidR="00444602" w:rsidRPr="006C63A2">
              <w:rPr>
                <w:shd w:val="clear" w:color="auto" w:fill="CCD5BC" w:themeFill="accent5" w:themeFillTint="66"/>
              </w:rPr>
              <w:t>improve quality of life for patients</w:t>
            </w:r>
            <w:r w:rsidR="00444602" w:rsidRPr="006C63A2">
              <w:t xml:space="preserve"> and care givers...</w:t>
            </w:r>
          </w:p>
          <w:p w14:paraId="62C39A0F" w14:textId="04FA1A94" w:rsidR="00BA0B7E" w:rsidRDefault="00BA0B7E" w:rsidP="00BA0B7E">
            <w:pPr>
              <w:pStyle w:val="TableBullet1"/>
              <w:numPr>
                <w:ilvl w:val="0"/>
                <w:numId w:val="0"/>
              </w:numPr>
            </w:pPr>
          </w:p>
          <w:p w14:paraId="09DA4D2D" w14:textId="4D8C1E19" w:rsidR="00BA0B7E" w:rsidRPr="00BA0B7E" w:rsidRDefault="00BA0B7E" w:rsidP="00BA0B7E">
            <w:pPr>
              <w:pStyle w:val="TableBullet1"/>
              <w:numPr>
                <w:ilvl w:val="0"/>
                <w:numId w:val="0"/>
              </w:numPr>
              <w:rPr>
                <w:b/>
                <w:bCs/>
                <w:u w:val="single"/>
                <w:lang w:val="en-US"/>
              </w:rPr>
            </w:pPr>
            <w:r w:rsidRPr="00BA0B7E">
              <w:rPr>
                <w:b/>
                <w:bCs/>
                <w:u w:val="single"/>
              </w:rPr>
              <w:t>Medicare</w:t>
            </w:r>
          </w:p>
          <w:p w14:paraId="3A7A60A1" w14:textId="29769D67" w:rsidR="007C57E7" w:rsidRPr="007C57E7" w:rsidRDefault="007C57E7" w:rsidP="00864731">
            <w:pPr>
              <w:pStyle w:val="TableBullet1"/>
              <w:rPr>
                <w:lang w:val="en-US"/>
              </w:rPr>
            </w:pPr>
            <w:r w:rsidRPr="007C57E7">
              <w:rPr>
                <w:lang w:val="en-US"/>
              </w:rPr>
              <w:t xml:space="preserve">Reorient Health Canada’s mandate </w:t>
            </w:r>
            <w:r w:rsidRPr="007C57E7">
              <w:rPr>
                <w:shd w:val="clear" w:color="auto" w:fill="CCD5BC" w:themeFill="accent5" w:themeFillTint="66"/>
                <w:lang w:val="en-US"/>
              </w:rPr>
              <w:t>towards mental health and addictions, health promotion and disease prevention</w:t>
            </w:r>
            <w:r w:rsidRPr="007C57E7">
              <w:rPr>
                <w:lang w:val="en-US"/>
              </w:rPr>
              <w:t>, and the health risks of climate change</w:t>
            </w:r>
          </w:p>
          <w:p w14:paraId="3088D9D4" w14:textId="04A49F27" w:rsidR="005D77E9" w:rsidRDefault="005D77E9" w:rsidP="00686575">
            <w:pPr>
              <w:pStyle w:val="TableBullet1"/>
              <w:rPr>
                <w:lang w:val="en-US"/>
              </w:rPr>
            </w:pPr>
            <w:r w:rsidRPr="005D77E9">
              <w:rPr>
                <w:lang w:val="en-US"/>
              </w:rPr>
              <w:t>Expand single-payer Medicare model to include Pharmacare for everyone as well as free dental care for low-income Canadians</w:t>
            </w:r>
          </w:p>
          <w:p w14:paraId="237DB94F" w14:textId="70EE9595" w:rsidR="00F613CE" w:rsidRPr="005D77E9" w:rsidRDefault="00F613CE" w:rsidP="00686575">
            <w:pPr>
              <w:pStyle w:val="TableBullet1"/>
              <w:rPr>
                <w:lang w:val="en-US"/>
              </w:rPr>
            </w:pPr>
            <w:r w:rsidRPr="00F613CE">
              <w:rPr>
                <w:lang w:val="en-US"/>
              </w:rPr>
              <w:t>Create a bulk drug purchasing agency and reduce drug patent protection periods</w:t>
            </w:r>
          </w:p>
          <w:p w14:paraId="778D3A41" w14:textId="0B317D67" w:rsidR="00BA0B7E" w:rsidRPr="006C63A2" w:rsidRDefault="00BA0B7E" w:rsidP="007C57E7">
            <w:pPr>
              <w:pStyle w:val="TableBullet1"/>
              <w:numPr>
                <w:ilvl w:val="0"/>
                <w:numId w:val="0"/>
              </w:numPr>
              <w:rPr>
                <w:lang w:val="en-US"/>
              </w:rPr>
            </w:pPr>
          </w:p>
        </w:tc>
      </w:tr>
    </w:tbl>
    <w:p w14:paraId="1079FF1F" w14:textId="371D1CE1" w:rsidR="006500AD" w:rsidRDefault="006500AD">
      <w:pPr>
        <w:spacing w:before="0" w:after="200" w:line="276" w:lineRule="auto"/>
        <w:rPr>
          <w:rFonts w:eastAsia="Calibri" w:cs="Arial"/>
          <w:b/>
          <w:bCs/>
          <w:sz w:val="20"/>
          <w:szCs w:val="20"/>
          <w:lang w:val="en-US"/>
        </w:rPr>
      </w:pPr>
    </w:p>
    <w:p w14:paraId="67AD22DA" w14:textId="70CCF19B" w:rsidR="005B45E7" w:rsidRDefault="005B45E7" w:rsidP="003C7E08">
      <w:pPr>
        <w:pStyle w:val="TableBullet1"/>
        <w:numPr>
          <w:ilvl w:val="0"/>
          <w:numId w:val="0"/>
        </w:numPr>
        <w:ind w:left="170" w:hanging="170"/>
        <w:rPr>
          <w:b/>
          <w:bCs/>
          <w:sz w:val="20"/>
          <w:szCs w:val="20"/>
          <w:lang w:val="en-US"/>
        </w:rPr>
      </w:pPr>
    </w:p>
    <w:p w14:paraId="015DBDB3" w14:textId="04432F35" w:rsidR="004A3CFE" w:rsidRDefault="004A3CFE" w:rsidP="003C7E08">
      <w:pPr>
        <w:pStyle w:val="TableBullet1"/>
        <w:numPr>
          <w:ilvl w:val="0"/>
          <w:numId w:val="0"/>
        </w:numPr>
        <w:ind w:left="170" w:hanging="170"/>
        <w:rPr>
          <w:b/>
          <w:bCs/>
          <w:sz w:val="20"/>
          <w:szCs w:val="20"/>
          <w:lang w:val="en-US"/>
        </w:rPr>
      </w:pPr>
    </w:p>
    <w:p w14:paraId="2076BA0E" w14:textId="05CC7A19" w:rsidR="004A3CFE" w:rsidRDefault="004A3CFE" w:rsidP="003C7E08">
      <w:pPr>
        <w:pStyle w:val="TableBullet1"/>
        <w:numPr>
          <w:ilvl w:val="0"/>
          <w:numId w:val="0"/>
        </w:numPr>
        <w:ind w:left="170" w:hanging="170"/>
        <w:rPr>
          <w:b/>
          <w:bCs/>
          <w:sz w:val="20"/>
          <w:szCs w:val="20"/>
          <w:lang w:val="en-US"/>
        </w:rPr>
      </w:pPr>
    </w:p>
    <w:p w14:paraId="1074BE74" w14:textId="77777777" w:rsidR="004A3CFE" w:rsidRDefault="004A3CFE" w:rsidP="003C7E08">
      <w:pPr>
        <w:pStyle w:val="TableBullet1"/>
        <w:numPr>
          <w:ilvl w:val="0"/>
          <w:numId w:val="0"/>
        </w:numPr>
        <w:ind w:left="170" w:hanging="170"/>
        <w:rPr>
          <w:b/>
          <w:bCs/>
          <w:sz w:val="20"/>
          <w:szCs w:val="20"/>
          <w:lang w:val="en-US"/>
        </w:rPr>
      </w:pPr>
    </w:p>
    <w:p w14:paraId="0B0D4D0D" w14:textId="781EEB2B" w:rsidR="006500AD" w:rsidRPr="005B45E7" w:rsidRDefault="006500AD" w:rsidP="005B45E7">
      <w:pPr>
        <w:pStyle w:val="TableBullet1"/>
        <w:numPr>
          <w:ilvl w:val="0"/>
          <w:numId w:val="0"/>
        </w:numPr>
        <w:spacing w:after="120"/>
        <w:ind w:left="173" w:hanging="173"/>
        <w:rPr>
          <w:b/>
          <w:bCs/>
          <w:sz w:val="26"/>
          <w:szCs w:val="26"/>
          <w:lang w:val="en-US"/>
        </w:rPr>
      </w:pPr>
      <w:r w:rsidRPr="005B45E7">
        <w:rPr>
          <w:b/>
          <w:bCs/>
          <w:sz w:val="26"/>
          <w:szCs w:val="26"/>
          <w:lang w:val="en-US"/>
        </w:rPr>
        <w:lastRenderedPageBreak/>
        <w:t>SECTION 3: ADDITIONAL INFORMATION</w:t>
      </w:r>
    </w:p>
    <w:p w14:paraId="773E0D37" w14:textId="1D6FC5F5" w:rsidR="00D43DF1" w:rsidRPr="00F6569C" w:rsidRDefault="00D43DF1" w:rsidP="00D43DF1">
      <w:pPr>
        <w:pStyle w:val="TableBullet1"/>
        <w:numPr>
          <w:ilvl w:val="0"/>
          <w:numId w:val="0"/>
        </w:numPr>
        <w:ind w:left="170" w:hanging="170"/>
        <w:rPr>
          <w:b/>
          <w:bCs/>
          <w:lang w:val="en-US"/>
        </w:rPr>
      </w:pPr>
      <w:r w:rsidRPr="00F6569C">
        <w:rPr>
          <w:b/>
          <w:bCs/>
          <w:color w:val="auto"/>
        </w:rPr>
        <w:t xml:space="preserve">Appendix 1: </w:t>
      </w:r>
      <w:hyperlink r:id="rId19" w:history="1">
        <w:r w:rsidRPr="00F6569C">
          <w:rPr>
            <w:rStyle w:val="Hyperlink"/>
            <w:b/>
            <w:bCs/>
            <w:lang w:val="en-US"/>
          </w:rPr>
          <w:t>United Nations Declaration on the Rights of Indigenous Peoples</w:t>
        </w:r>
      </w:hyperlink>
      <w:r w:rsidRPr="00F6569C">
        <w:rPr>
          <w:b/>
          <w:bCs/>
          <w:lang w:val="en-US"/>
        </w:rPr>
        <w:t>, United Nations, 2007</w:t>
      </w:r>
    </w:p>
    <w:p w14:paraId="228DE234" w14:textId="66EA1A36" w:rsidR="00D43DF1" w:rsidRPr="00F6569C" w:rsidRDefault="00D43DF1" w:rsidP="00D43DF1">
      <w:pPr>
        <w:pStyle w:val="TableBullet1"/>
        <w:numPr>
          <w:ilvl w:val="0"/>
          <w:numId w:val="0"/>
        </w:numPr>
        <w:ind w:left="170" w:hanging="170"/>
        <w:rPr>
          <w:lang w:val="en-US"/>
        </w:rPr>
      </w:pPr>
      <w:r w:rsidRPr="00F6569C">
        <w:rPr>
          <w:color w:val="auto"/>
        </w:rPr>
        <w:t xml:space="preserve">[Relevant to </w:t>
      </w:r>
      <w:r w:rsidRPr="00F6569C">
        <w:rPr>
          <w:color w:val="auto"/>
          <w:shd w:val="clear" w:color="auto" w:fill="F4C4C5" w:themeFill="accent1" w:themeFillTint="33"/>
        </w:rPr>
        <w:t>LPC</w:t>
      </w:r>
      <w:r w:rsidRPr="00F6569C">
        <w:rPr>
          <w:color w:val="auto"/>
        </w:rPr>
        <w:t xml:space="preserve">, </w:t>
      </w:r>
      <w:r w:rsidRPr="00F6569C">
        <w:rPr>
          <w:color w:val="auto"/>
          <w:shd w:val="clear" w:color="auto" w:fill="F1B8A7" w:themeFill="accent4" w:themeFillTint="66"/>
        </w:rPr>
        <w:t>NDP</w:t>
      </w:r>
      <w:r w:rsidRPr="00F6569C">
        <w:rPr>
          <w:color w:val="auto"/>
        </w:rPr>
        <w:t xml:space="preserve"> and </w:t>
      </w:r>
      <w:r w:rsidRPr="00F6569C">
        <w:rPr>
          <w:color w:val="auto"/>
          <w:shd w:val="clear" w:color="auto" w:fill="CCD5BC" w:themeFill="accent5" w:themeFillTint="66"/>
        </w:rPr>
        <w:t>Green Party</w:t>
      </w:r>
      <w:r w:rsidRPr="00F6569C">
        <w:rPr>
          <w:color w:val="auto"/>
        </w:rPr>
        <w:t xml:space="preserve"> platforms]</w:t>
      </w:r>
    </w:p>
    <w:p w14:paraId="382BBC08" w14:textId="77777777" w:rsidR="00D43DF1" w:rsidRPr="00F6569C" w:rsidRDefault="00D43DF1" w:rsidP="00D43DF1">
      <w:pPr>
        <w:pStyle w:val="TableBullet1"/>
        <w:rPr>
          <w:lang w:val="en-US"/>
        </w:rPr>
      </w:pPr>
      <w:r w:rsidRPr="00F6569C">
        <w:rPr>
          <w:color w:val="auto"/>
          <w:lang w:val="en-US"/>
        </w:rPr>
        <w:t xml:space="preserve">Article 24 - </w:t>
      </w:r>
      <w:r w:rsidRPr="00F6569C">
        <w:t>Indigenous peoples have the right to their traditional medicines and to maintain their health practices, including the conservation of their vital medicinal plants, animals and minerals. Indigenous individuals also have the right to access, without any discrimination, to all social and health services. Indigenous individuals have an equal right to the enjoyment of the highest attainable standard of physical and mental health. States shall take the necessary steps with a view to achieving progressively the full realization of this right</w:t>
      </w:r>
    </w:p>
    <w:p w14:paraId="00D96244" w14:textId="77777777" w:rsidR="00D43DF1" w:rsidRPr="00F6569C" w:rsidRDefault="00D43DF1" w:rsidP="00D43DF1">
      <w:pPr>
        <w:pStyle w:val="TableBullet1"/>
        <w:rPr>
          <w:lang w:val="en-US"/>
        </w:rPr>
      </w:pPr>
      <w:r w:rsidRPr="00F6569C">
        <w:rPr>
          <w:color w:val="auto"/>
          <w:lang w:val="en-US"/>
        </w:rPr>
        <w:t>Article 29 -</w:t>
      </w:r>
      <w:r w:rsidRPr="00F6569C">
        <w:rPr>
          <w:lang w:val="en-US"/>
        </w:rPr>
        <w:t xml:space="preserve"> </w:t>
      </w:r>
      <w:r w:rsidRPr="00F6569C">
        <w:t>States shall also take effective measures to ensure, as needed, that programmes for monitoring, maintaining and restoring the health of indigenous peoples, as developed and implemented by the peoples affected by such materials, are duly implemented.</w:t>
      </w:r>
    </w:p>
    <w:p w14:paraId="1A7F022A" w14:textId="2DCD053E" w:rsidR="00D43DF1" w:rsidRPr="00F6569C" w:rsidRDefault="00D43DF1" w:rsidP="003C7E08">
      <w:pPr>
        <w:pStyle w:val="TableBullet1"/>
        <w:numPr>
          <w:ilvl w:val="0"/>
          <w:numId w:val="0"/>
        </w:numPr>
        <w:ind w:left="170" w:hanging="170"/>
        <w:rPr>
          <w:b/>
          <w:bCs/>
          <w:lang w:val="en-US"/>
        </w:rPr>
      </w:pPr>
    </w:p>
    <w:p w14:paraId="6621FFF8" w14:textId="3B6FE7A5" w:rsidR="00D43DF1" w:rsidRPr="00F6569C" w:rsidRDefault="00D43DF1" w:rsidP="00D43DF1">
      <w:pPr>
        <w:rPr>
          <w:b/>
          <w:bCs/>
          <w:lang w:val="en-US"/>
        </w:rPr>
      </w:pPr>
      <w:r w:rsidRPr="00F6569C">
        <w:rPr>
          <w:b/>
          <w:bCs/>
          <w:lang w:val="en-US"/>
        </w:rPr>
        <w:t xml:space="preserve">Appendix 2: </w:t>
      </w:r>
      <w:hyperlink r:id="rId20" w:history="1">
        <w:r w:rsidRPr="00F6569C">
          <w:rPr>
            <w:rStyle w:val="Hyperlink"/>
            <w:b/>
            <w:bCs/>
            <w:lang w:val="en-US"/>
          </w:rPr>
          <w:t>Calls to Action</w:t>
        </w:r>
      </w:hyperlink>
      <w:r w:rsidRPr="00F6569C">
        <w:rPr>
          <w:b/>
          <w:bCs/>
          <w:lang w:val="en-US"/>
        </w:rPr>
        <w:t>, Truth and Reconciliation Commission of Canada, 2015</w:t>
      </w:r>
    </w:p>
    <w:p w14:paraId="4165BA90" w14:textId="49545076" w:rsidR="00D43DF1" w:rsidRPr="00F6569C" w:rsidRDefault="00D43DF1" w:rsidP="000055B9">
      <w:pPr>
        <w:spacing w:before="60"/>
        <w:rPr>
          <w:lang w:val="en-US"/>
        </w:rPr>
      </w:pPr>
      <w:r w:rsidRPr="00F6569C">
        <w:rPr>
          <w:lang w:val="en-US"/>
        </w:rPr>
        <w:t xml:space="preserve">[Relevant to </w:t>
      </w:r>
      <w:r w:rsidRPr="00F6569C">
        <w:rPr>
          <w:shd w:val="clear" w:color="auto" w:fill="F4C4C5" w:themeFill="accent1" w:themeFillTint="33"/>
          <w:lang w:val="en-US"/>
        </w:rPr>
        <w:t>LPC</w:t>
      </w:r>
      <w:r w:rsidRPr="00F6569C">
        <w:rPr>
          <w:lang w:val="en-US"/>
        </w:rPr>
        <w:t xml:space="preserve">, </w:t>
      </w:r>
      <w:r w:rsidRPr="00F6569C">
        <w:rPr>
          <w:color w:val="auto"/>
          <w:shd w:val="clear" w:color="auto" w:fill="F1B8A7" w:themeFill="accent4" w:themeFillTint="66"/>
        </w:rPr>
        <w:t>NDP</w:t>
      </w:r>
      <w:r w:rsidRPr="00F6569C">
        <w:rPr>
          <w:lang w:val="en-US"/>
        </w:rPr>
        <w:t xml:space="preserve"> and </w:t>
      </w:r>
      <w:r w:rsidRPr="00F6569C">
        <w:rPr>
          <w:shd w:val="clear" w:color="auto" w:fill="CCD5BC" w:themeFill="accent5" w:themeFillTint="66"/>
          <w:lang w:val="en-US"/>
        </w:rPr>
        <w:t>Green Party</w:t>
      </w:r>
      <w:r w:rsidRPr="00F6569C">
        <w:rPr>
          <w:lang w:val="en-US"/>
        </w:rPr>
        <w:t xml:space="preserve"> platforms]</w:t>
      </w:r>
    </w:p>
    <w:p w14:paraId="76B30E9C" w14:textId="77777777" w:rsidR="00D43DF1" w:rsidRPr="00F6569C" w:rsidRDefault="00D43DF1" w:rsidP="00D43DF1">
      <w:pPr>
        <w:pStyle w:val="TableBullet1"/>
        <w:rPr>
          <w:lang w:val="en-US"/>
        </w:rPr>
      </w:pPr>
      <w:r w:rsidRPr="00F6569C">
        <w:rPr>
          <w:color w:val="auto"/>
          <w:lang w:val="en-US"/>
        </w:rPr>
        <w:t>#19: …</w:t>
      </w:r>
      <w:r w:rsidRPr="00F6569C">
        <w:rPr>
          <w:color w:val="auto"/>
        </w:rPr>
        <w:t xml:space="preserve">close gaps in health outcomes between Aboriginal and non-Aboriginal communities… focusing on mental health, </w:t>
      </w:r>
      <w:proofErr w:type="gramStart"/>
      <w:r w:rsidRPr="00F6569C">
        <w:rPr>
          <w:color w:val="auto"/>
        </w:rPr>
        <w:t>addictions..</w:t>
      </w:r>
      <w:proofErr w:type="gramEnd"/>
      <w:r w:rsidRPr="00F6569C">
        <w:rPr>
          <w:color w:val="auto"/>
        </w:rPr>
        <w:t xml:space="preserve"> chronic diseases, illness and injury incidence… availability of appropriate health services</w:t>
      </w:r>
    </w:p>
    <w:p w14:paraId="4E4470E1" w14:textId="77777777" w:rsidR="00D43DF1" w:rsidRPr="00F6569C" w:rsidRDefault="00D43DF1" w:rsidP="00D43DF1">
      <w:pPr>
        <w:pStyle w:val="TableBullet1"/>
        <w:rPr>
          <w:lang w:val="en-US"/>
        </w:rPr>
      </w:pPr>
      <w:r w:rsidRPr="00F6569C">
        <w:rPr>
          <w:color w:val="auto"/>
          <w:lang w:val="en-US"/>
        </w:rPr>
        <w:t xml:space="preserve">#22: </w:t>
      </w:r>
      <w:r w:rsidRPr="00F6569C">
        <w:rPr>
          <w:color w:val="auto"/>
        </w:rPr>
        <w:t>…recognize the value of Aboriginal healing practices and use them in the treatment of Aboriginal patients in collaboration with Aboriginal healers and Elders where requested by Aboriginal patients</w:t>
      </w:r>
    </w:p>
    <w:p w14:paraId="0065710A" w14:textId="77777777" w:rsidR="00D43DF1" w:rsidRPr="00F6569C" w:rsidRDefault="00D43DF1" w:rsidP="00D43DF1">
      <w:pPr>
        <w:pStyle w:val="TableBullet1"/>
        <w:numPr>
          <w:ilvl w:val="0"/>
          <w:numId w:val="0"/>
        </w:numPr>
        <w:ind w:left="170" w:hanging="170"/>
        <w:rPr>
          <w:b/>
          <w:bCs/>
          <w:lang w:val="en-US"/>
        </w:rPr>
      </w:pPr>
    </w:p>
    <w:p w14:paraId="7AC13085" w14:textId="6EE867C2" w:rsidR="00D43DF1" w:rsidRPr="00F6569C" w:rsidRDefault="00D43DF1" w:rsidP="00D43DF1">
      <w:pPr>
        <w:pStyle w:val="TableBullet1"/>
        <w:numPr>
          <w:ilvl w:val="0"/>
          <w:numId w:val="0"/>
        </w:numPr>
        <w:ind w:left="170" w:hanging="170"/>
        <w:rPr>
          <w:color w:val="auto"/>
          <w:lang w:val="en-US"/>
        </w:rPr>
      </w:pPr>
      <w:r w:rsidRPr="00F6569C">
        <w:rPr>
          <w:b/>
          <w:bCs/>
          <w:lang w:val="en-US"/>
        </w:rPr>
        <w:t xml:space="preserve">Appendix 3: </w:t>
      </w:r>
      <w:hyperlink r:id="rId21" w:history="1">
        <w:r w:rsidRPr="00F6569C">
          <w:rPr>
            <w:rStyle w:val="Hyperlink"/>
            <w:b/>
            <w:bCs/>
            <w:lang w:val="en-US"/>
          </w:rPr>
          <w:t>The First Nations Health Transformation Agenda</w:t>
        </w:r>
      </w:hyperlink>
      <w:r w:rsidRPr="00F6569C">
        <w:rPr>
          <w:b/>
          <w:bCs/>
          <w:color w:val="auto"/>
          <w:lang w:val="en-US"/>
        </w:rPr>
        <w:t>, Assembly of First Nations, 2017</w:t>
      </w:r>
      <w:r w:rsidRPr="00F6569C">
        <w:rPr>
          <w:color w:val="auto"/>
          <w:lang w:val="en-US"/>
        </w:rPr>
        <w:t xml:space="preserve"> </w:t>
      </w:r>
    </w:p>
    <w:p w14:paraId="606F60F4" w14:textId="77777777" w:rsidR="00D43DF1" w:rsidRPr="00F6569C" w:rsidRDefault="00D43DF1" w:rsidP="00D43DF1">
      <w:pPr>
        <w:pStyle w:val="TableBullet1"/>
        <w:numPr>
          <w:ilvl w:val="0"/>
          <w:numId w:val="0"/>
        </w:numPr>
        <w:ind w:left="170" w:hanging="170"/>
        <w:rPr>
          <w:color w:val="auto"/>
          <w:lang w:val="en-US"/>
        </w:rPr>
      </w:pPr>
      <w:r w:rsidRPr="00F6569C">
        <w:rPr>
          <w:color w:val="auto"/>
          <w:lang w:val="en-US"/>
        </w:rPr>
        <w:t xml:space="preserve">[Relevant to </w:t>
      </w:r>
      <w:r w:rsidRPr="00F6569C">
        <w:rPr>
          <w:color w:val="auto"/>
          <w:shd w:val="clear" w:color="auto" w:fill="CCD5BC" w:themeFill="accent5" w:themeFillTint="66"/>
          <w:lang w:val="en-US"/>
        </w:rPr>
        <w:t>Green Party</w:t>
      </w:r>
      <w:r w:rsidRPr="00F6569C">
        <w:rPr>
          <w:color w:val="auto"/>
          <w:lang w:val="en-US"/>
        </w:rPr>
        <w:t xml:space="preserve"> platform]</w:t>
      </w:r>
    </w:p>
    <w:p w14:paraId="643AD5AE" w14:textId="77777777" w:rsidR="00D43DF1" w:rsidRPr="00F6569C" w:rsidRDefault="00D43DF1" w:rsidP="00D43DF1">
      <w:pPr>
        <w:pStyle w:val="TableBullet1"/>
        <w:rPr>
          <w:lang w:val="en-US"/>
        </w:rPr>
      </w:pPr>
      <w:r w:rsidRPr="00F6569C">
        <w:t>Academics and medical practitioners are shifting towards recognizing the importance of supporting traditional healing within all health systems and some mainstream health providers, including individual hospitals or healthcare institutions are making efforts to incorporate traditional healing; policy and programming at the F/P/T systems level are farther behind in this shift.</w:t>
      </w:r>
    </w:p>
    <w:p w14:paraId="40245FBC" w14:textId="77777777" w:rsidR="00D43DF1" w:rsidRPr="00F6569C" w:rsidRDefault="00D43DF1" w:rsidP="00D43DF1">
      <w:pPr>
        <w:pStyle w:val="TableBullet1"/>
        <w:numPr>
          <w:ilvl w:val="1"/>
          <w:numId w:val="5"/>
        </w:numPr>
        <w:ind w:left="533" w:hanging="173"/>
        <w:rPr>
          <w:lang w:val="en-US"/>
        </w:rPr>
      </w:pPr>
      <w:r w:rsidRPr="00F6569C">
        <w:t>That F/P/T governments support First Nations within their respective jurisdictions in (re)building traditional knowledge systems around healing and wellness.</w:t>
      </w:r>
    </w:p>
    <w:p w14:paraId="4E797BDF" w14:textId="77777777" w:rsidR="00D43DF1" w:rsidRPr="00F6569C" w:rsidRDefault="00D43DF1" w:rsidP="00D43DF1">
      <w:pPr>
        <w:pStyle w:val="TableBullet1"/>
        <w:numPr>
          <w:ilvl w:val="1"/>
          <w:numId w:val="5"/>
        </w:numPr>
        <w:ind w:left="533" w:hanging="173"/>
        <w:rPr>
          <w:lang w:val="en-US"/>
        </w:rPr>
      </w:pPr>
      <w:r w:rsidRPr="00F6569C">
        <w:t>That provincial/territorial governments work with First Nations to determine how best these knowledge systems can be included and supported within the provincial/territorial health systems.</w:t>
      </w:r>
    </w:p>
    <w:p w14:paraId="25920C48" w14:textId="77777777" w:rsidR="00D43DF1" w:rsidRPr="00F6569C" w:rsidRDefault="00D43DF1" w:rsidP="00D43DF1">
      <w:pPr>
        <w:pStyle w:val="TableBullet1"/>
        <w:numPr>
          <w:ilvl w:val="1"/>
          <w:numId w:val="5"/>
        </w:numPr>
        <w:ind w:left="533" w:hanging="173"/>
        <w:rPr>
          <w:lang w:val="en-US"/>
        </w:rPr>
      </w:pPr>
      <w:r w:rsidRPr="00F6569C">
        <w:t>That the provincial/territorial governments support the establishment of First Nations advocates that can act as systems navigators and cultural translators within mainstream systems.</w:t>
      </w:r>
    </w:p>
    <w:p w14:paraId="6EEDD9B4" w14:textId="014F891C" w:rsidR="00D43DF1" w:rsidRPr="00F6569C" w:rsidRDefault="00D43DF1" w:rsidP="00D43DF1">
      <w:pPr>
        <w:pStyle w:val="TableBullet1"/>
        <w:numPr>
          <w:ilvl w:val="1"/>
          <w:numId w:val="5"/>
        </w:numPr>
        <w:ind w:left="533" w:hanging="173"/>
        <w:rPr>
          <w:lang w:val="en-US"/>
        </w:rPr>
      </w:pPr>
      <w:r w:rsidRPr="00F6569C">
        <w:t>That Health Canada-FNIHB support, through policy and funding, the formal inclusion of traditional healing within programming including within mental wellness programming (which includes Non-Insured Health Benefits) and the First Nations and Inuit Home and Community Care program. This process must be led by First Nations. As a first step, the AFN recommends that this include an annual investment of $27.9 million.</w:t>
      </w:r>
    </w:p>
    <w:p w14:paraId="634BAB65" w14:textId="2F3B3C75" w:rsidR="002F5452" w:rsidRPr="00F6569C" w:rsidRDefault="002F5452" w:rsidP="002F5452">
      <w:pPr>
        <w:pStyle w:val="TableBullet1"/>
        <w:rPr>
          <w:lang w:val="en-US"/>
        </w:rPr>
      </w:pPr>
      <w:r w:rsidRPr="00F6569C">
        <w:t>First Nations private sector involvement in providing healthcare products and offering health care industry services is a growing area of interest. Federal/provincial and territorial governments can play a key role in supporting First Nations in business ventures related to the healthcare products and services industries</w:t>
      </w:r>
    </w:p>
    <w:p w14:paraId="2D4EF3F1" w14:textId="77777777" w:rsidR="00D43DF1" w:rsidRPr="00F6569C" w:rsidRDefault="00D43DF1" w:rsidP="003C7E08">
      <w:pPr>
        <w:pStyle w:val="TableBullet1"/>
        <w:numPr>
          <w:ilvl w:val="0"/>
          <w:numId w:val="0"/>
        </w:numPr>
        <w:ind w:left="170" w:hanging="170"/>
        <w:rPr>
          <w:b/>
          <w:bCs/>
          <w:lang w:val="en-US"/>
        </w:rPr>
      </w:pPr>
    </w:p>
    <w:p w14:paraId="4CE6BE10" w14:textId="77777777" w:rsidR="004A3CFE" w:rsidRDefault="004A3CFE" w:rsidP="00201AE9">
      <w:pPr>
        <w:rPr>
          <w:b/>
          <w:bCs/>
          <w:lang w:val="en-US"/>
        </w:rPr>
      </w:pPr>
    </w:p>
    <w:p w14:paraId="2FE84FF0" w14:textId="77777777" w:rsidR="004A3CFE" w:rsidRDefault="004A3CFE" w:rsidP="00201AE9">
      <w:pPr>
        <w:rPr>
          <w:b/>
          <w:bCs/>
          <w:lang w:val="en-US"/>
        </w:rPr>
      </w:pPr>
    </w:p>
    <w:p w14:paraId="7EF061B6" w14:textId="4B1641D4" w:rsidR="00201AE9" w:rsidRPr="00F6569C" w:rsidRDefault="00906353" w:rsidP="00201AE9">
      <w:pPr>
        <w:rPr>
          <w:b/>
          <w:bCs/>
          <w:lang w:val="en-US"/>
        </w:rPr>
      </w:pPr>
      <w:r w:rsidRPr="00F6569C">
        <w:rPr>
          <w:b/>
          <w:bCs/>
          <w:lang w:val="en-US"/>
        </w:rPr>
        <w:lastRenderedPageBreak/>
        <w:t xml:space="preserve">Appendix </w:t>
      </w:r>
      <w:r w:rsidR="00D43DF1" w:rsidRPr="00F6569C">
        <w:rPr>
          <w:b/>
          <w:bCs/>
          <w:lang w:val="en-US"/>
        </w:rPr>
        <w:t>4</w:t>
      </w:r>
      <w:r w:rsidRPr="00F6569C">
        <w:rPr>
          <w:b/>
          <w:bCs/>
          <w:lang w:val="en-US"/>
        </w:rPr>
        <w:t xml:space="preserve">: </w:t>
      </w:r>
      <w:hyperlink r:id="rId22" w:anchor="a4b" w:history="1">
        <w:r w:rsidR="009551DD" w:rsidRPr="00F6569C">
          <w:rPr>
            <w:rStyle w:val="Hyperlink"/>
            <w:b/>
            <w:bCs/>
            <w:lang w:val="en-US"/>
          </w:rPr>
          <w:t>Blueprint on Aboriginal Health: A 10-Year Transformative Plan</w:t>
        </w:r>
      </w:hyperlink>
      <w:r w:rsidR="002435F5" w:rsidRPr="00F6569C">
        <w:rPr>
          <w:b/>
          <w:bCs/>
          <w:lang w:val="en-US"/>
        </w:rPr>
        <w:t xml:space="preserve">, </w:t>
      </w:r>
      <w:r w:rsidR="007442BE" w:rsidRPr="00F6569C">
        <w:rPr>
          <w:b/>
          <w:bCs/>
          <w:lang w:val="en-US"/>
        </w:rPr>
        <w:t>Meeting of First Minsters + Aboriginal Organizations, 200</w:t>
      </w:r>
      <w:r w:rsidR="006B6C4A" w:rsidRPr="00F6569C">
        <w:rPr>
          <w:b/>
          <w:bCs/>
          <w:lang w:val="en-US"/>
        </w:rPr>
        <w:t>5</w:t>
      </w:r>
    </w:p>
    <w:p w14:paraId="0223F636" w14:textId="401381E8" w:rsidR="0085534A" w:rsidRPr="00F6569C" w:rsidRDefault="0085534A" w:rsidP="000055B9">
      <w:pPr>
        <w:spacing w:before="60"/>
        <w:rPr>
          <w:i/>
          <w:iCs/>
          <w:lang w:val="en-US"/>
        </w:rPr>
      </w:pPr>
      <w:r w:rsidRPr="00F6569C">
        <w:rPr>
          <w:lang w:val="en-US"/>
        </w:rPr>
        <w:t xml:space="preserve">[Relevant to </w:t>
      </w:r>
      <w:r w:rsidRPr="00F6569C">
        <w:rPr>
          <w:shd w:val="clear" w:color="auto" w:fill="CCD5BC" w:themeFill="accent5" w:themeFillTint="66"/>
          <w:lang w:val="en-US"/>
        </w:rPr>
        <w:t>Green Party</w:t>
      </w:r>
      <w:r w:rsidRPr="00F6569C">
        <w:rPr>
          <w:lang w:val="en-US"/>
        </w:rPr>
        <w:t xml:space="preserve"> platform]</w:t>
      </w:r>
    </w:p>
    <w:p w14:paraId="694CB44F" w14:textId="77777777" w:rsidR="00936021" w:rsidRPr="00F6569C" w:rsidRDefault="00936021" w:rsidP="00936021">
      <w:pPr>
        <w:pStyle w:val="TableBullet1"/>
        <w:rPr>
          <w:lang w:val="en-US"/>
        </w:rPr>
      </w:pPr>
      <w:r w:rsidRPr="00F6569C">
        <w:rPr>
          <w:i/>
          <w:iCs/>
          <w:shd w:val="clear" w:color="auto" w:fill="FFFFFF"/>
        </w:rPr>
        <w:t>Blueprint</w:t>
      </w:r>
      <w:r w:rsidRPr="00F6569C">
        <w:rPr>
          <w:shd w:val="clear" w:color="auto" w:fill="FFFFFF"/>
        </w:rPr>
        <w:t xml:space="preserve"> definition of ‘health’ = wholistic approach encompassing physical, emotional, intellectual and spiritual well-being of people</w:t>
      </w:r>
    </w:p>
    <w:p w14:paraId="3EAE32A9" w14:textId="77777777" w:rsidR="00936021" w:rsidRPr="00F6569C" w:rsidRDefault="00936021" w:rsidP="00936021">
      <w:pPr>
        <w:pStyle w:val="TableBullet1"/>
        <w:rPr>
          <w:lang w:val="en-US"/>
        </w:rPr>
      </w:pPr>
      <w:r w:rsidRPr="00F6569C">
        <w:rPr>
          <w:shd w:val="clear" w:color="auto" w:fill="FFFFFF"/>
        </w:rPr>
        <w:t>Health is grounded in traditional beliefs: Indigenous knowledge, (traditional + contemporary) can complement Western science in developing strategies to improve health</w:t>
      </w:r>
    </w:p>
    <w:p w14:paraId="3BDA4FD1" w14:textId="77777777" w:rsidR="00936021" w:rsidRPr="00F6569C" w:rsidRDefault="00936021" w:rsidP="00936021">
      <w:pPr>
        <w:pStyle w:val="TableBullet1"/>
        <w:rPr>
          <w:lang w:val="en-US"/>
        </w:rPr>
      </w:pPr>
      <w:r w:rsidRPr="00F6569C">
        <w:rPr>
          <w:shd w:val="clear" w:color="auto" w:fill="FFFFFF"/>
        </w:rPr>
        <w:t>Population health strategies addressing determinants of health, incl. regional-specific strategies to promote health/prevent disease</w:t>
      </w:r>
    </w:p>
    <w:p w14:paraId="4134D746" w14:textId="77777777" w:rsidR="00936021" w:rsidRPr="00F6569C" w:rsidRDefault="00936021" w:rsidP="00936021">
      <w:pPr>
        <w:pStyle w:val="TableBullet1"/>
        <w:rPr>
          <w:lang w:val="en-US"/>
        </w:rPr>
      </w:pPr>
      <w:r w:rsidRPr="00F6569C">
        <w:rPr>
          <w:b/>
          <w:bCs/>
          <w:lang w:val="en-US"/>
        </w:rPr>
        <w:t>First Nations framework:</w:t>
      </w:r>
      <w:r w:rsidRPr="00F6569C">
        <w:rPr>
          <w:lang w:val="en-US"/>
        </w:rPr>
        <w:t xml:space="preserve"> A process for FN communities to lead the development of business plans for utilizing Non-Insured Health Benefits (NIHB) resources more effectively; recognition + respect for traditional health practitioners; complementary traditional knowledge + western approaches, incl. flexible funding arrangements + special emphases on mental health/addictions, chronic disease/diabetes, communicable diseases</w:t>
      </w:r>
    </w:p>
    <w:p w14:paraId="233363CF" w14:textId="77777777" w:rsidR="00936021" w:rsidRPr="00F6569C" w:rsidRDefault="00936021" w:rsidP="00936021">
      <w:pPr>
        <w:pStyle w:val="TableBullet1"/>
        <w:rPr>
          <w:lang w:val="en-US"/>
        </w:rPr>
      </w:pPr>
      <w:r w:rsidRPr="00F6569C">
        <w:rPr>
          <w:b/>
          <w:bCs/>
          <w:lang w:val="en-US"/>
        </w:rPr>
        <w:t>Inuit framework:</w:t>
      </w:r>
      <w:r w:rsidRPr="00F6569C">
        <w:rPr>
          <w:lang w:val="en-US"/>
        </w:rPr>
        <w:t xml:space="preserve"> Improved access to healthy, nutritious country food + education about its nutritional, social, physical and spiritual values vs unhealth processed foods (esp. related to diabetes + obesity reduction); Investments in telehealth services in remote/Arctic Inuit communities</w:t>
      </w:r>
    </w:p>
    <w:p w14:paraId="0588CBB4" w14:textId="2788EA5A" w:rsidR="00936021" w:rsidRPr="00175DA4" w:rsidRDefault="00936021" w:rsidP="00936021">
      <w:pPr>
        <w:pStyle w:val="TableBullet1"/>
        <w:rPr>
          <w:lang w:val="en-US"/>
        </w:rPr>
      </w:pPr>
      <w:r w:rsidRPr="00F6569C">
        <w:rPr>
          <w:b/>
          <w:bCs/>
          <w:lang w:val="en-US"/>
        </w:rPr>
        <w:t>Métis framework:</w:t>
      </w:r>
      <w:r w:rsidRPr="00F6569C">
        <w:rPr>
          <w:lang w:val="en-US"/>
        </w:rPr>
        <w:t xml:space="preserve"> </w:t>
      </w:r>
      <w:r w:rsidRPr="00F6569C">
        <w:rPr>
          <w:shd w:val="clear" w:color="auto" w:fill="FFFFFF"/>
        </w:rPr>
        <w:t xml:space="preserve">Increased Métis involvement in health and wellness to ensure the provision of culturally grounded and "holistic well-being" approaches to </w:t>
      </w:r>
      <w:r w:rsidRPr="00F6569C">
        <w:t>health; Long-term commitment and forward-looking strategic investments in research, health promotion and disease prevention</w:t>
      </w:r>
    </w:p>
    <w:p w14:paraId="4A934700" w14:textId="0F17AFB5" w:rsidR="00175DA4" w:rsidRDefault="00175DA4" w:rsidP="00175DA4">
      <w:pPr>
        <w:pStyle w:val="TableBullet1"/>
        <w:numPr>
          <w:ilvl w:val="0"/>
          <w:numId w:val="0"/>
        </w:numPr>
        <w:ind w:left="170" w:hanging="170"/>
        <w:rPr>
          <w:lang w:val="en-US"/>
        </w:rPr>
      </w:pPr>
    </w:p>
    <w:p w14:paraId="1ABC6B07" w14:textId="72C854CC" w:rsidR="00175DA4" w:rsidRPr="00174B57" w:rsidRDefault="00175DA4" w:rsidP="00175DA4">
      <w:pPr>
        <w:pStyle w:val="TableBullet1"/>
        <w:numPr>
          <w:ilvl w:val="0"/>
          <w:numId w:val="0"/>
        </w:numPr>
        <w:ind w:left="170" w:hanging="170"/>
        <w:rPr>
          <w:b/>
          <w:bCs/>
          <w:lang w:val="en-US"/>
        </w:rPr>
      </w:pPr>
      <w:r w:rsidRPr="00174B57">
        <w:rPr>
          <w:b/>
          <w:bCs/>
          <w:lang w:val="en-US"/>
        </w:rPr>
        <w:t xml:space="preserve">Appendix 5: </w:t>
      </w:r>
      <w:hyperlink r:id="rId23" w:history="1">
        <w:r w:rsidR="00A03F48" w:rsidRPr="003E1A71">
          <w:rPr>
            <w:rStyle w:val="Hyperlink"/>
            <w:b/>
            <w:bCs/>
            <w:lang w:val="en-US"/>
          </w:rPr>
          <w:t>Framework on Palliative Care in Canada</w:t>
        </w:r>
        <w:r w:rsidR="00A03F48" w:rsidRPr="003E1A71">
          <w:rPr>
            <w:rStyle w:val="Hyperlink"/>
            <w:b/>
            <w:bCs/>
            <w:lang w:val="en-US"/>
          </w:rPr>
          <w:t>,</w:t>
        </w:r>
      </w:hyperlink>
      <w:r w:rsidR="00A03F48" w:rsidRPr="00174B57">
        <w:rPr>
          <w:b/>
          <w:bCs/>
          <w:lang w:val="en-US"/>
        </w:rPr>
        <w:t xml:space="preserve"> Health Canada</w:t>
      </w:r>
      <w:r w:rsidR="00174B57" w:rsidRPr="00174B57">
        <w:rPr>
          <w:b/>
          <w:bCs/>
          <w:lang w:val="en-US"/>
        </w:rPr>
        <w:t xml:space="preserve"> (2018)</w:t>
      </w:r>
    </w:p>
    <w:p w14:paraId="230F58DE" w14:textId="11C706F1" w:rsidR="00D43DF1" w:rsidRPr="0054178F" w:rsidRDefault="003E1A71" w:rsidP="00D43DF1">
      <w:pPr>
        <w:pStyle w:val="TableBullet1"/>
        <w:numPr>
          <w:ilvl w:val="0"/>
          <w:numId w:val="0"/>
        </w:numPr>
        <w:ind w:left="170" w:hanging="170"/>
        <w:rPr>
          <w:lang w:val="en-US"/>
        </w:rPr>
      </w:pPr>
      <w:r w:rsidRPr="0054178F">
        <w:rPr>
          <w:lang w:val="en-US"/>
        </w:rPr>
        <w:t xml:space="preserve">[Relevant to </w:t>
      </w:r>
      <w:r w:rsidR="0054178F" w:rsidRPr="0054178F">
        <w:rPr>
          <w:shd w:val="clear" w:color="auto" w:fill="ABDBFF"/>
          <w:lang w:val="en-US"/>
        </w:rPr>
        <w:t>Conservative platform</w:t>
      </w:r>
      <w:r w:rsidR="0054178F" w:rsidRPr="0054178F">
        <w:rPr>
          <w:lang w:val="en-US"/>
        </w:rPr>
        <w:t>]</w:t>
      </w:r>
    </w:p>
    <w:p w14:paraId="090009FD" w14:textId="0EC4D3CE" w:rsidR="004B1702" w:rsidRDefault="004B1702" w:rsidP="006255DD">
      <w:pPr>
        <w:pStyle w:val="TableBullet1"/>
        <w:rPr>
          <w:lang w:val="en-US"/>
        </w:rPr>
      </w:pPr>
      <w:r w:rsidRPr="00E47B4C">
        <w:rPr>
          <w:b/>
          <w:bCs/>
          <w:lang w:val="en-US"/>
        </w:rPr>
        <w:t>Palliative care is integrated and holistic</w:t>
      </w:r>
      <w:r w:rsidRPr="00E47B4C">
        <w:rPr>
          <w:b/>
          <w:bCs/>
          <w:lang w:val="en-US"/>
        </w:rPr>
        <w:t>:</w:t>
      </w:r>
      <w:r>
        <w:rPr>
          <w:lang w:val="en-US"/>
        </w:rPr>
        <w:t xml:space="preserve"> </w:t>
      </w:r>
      <w:r w:rsidR="00E47B4C" w:rsidRPr="00E47B4C">
        <w:rPr>
          <w:lang w:val="en-US"/>
        </w:rPr>
        <w:t xml:space="preserve">Palliative care is integrated with other forms of care (such as chronic illness management) throughout the care trajectory, and across providers. Services are provided in a range of settings (such as homes, long-term and residential care, hospices, hospitals, homeless shelters, community </w:t>
      </w:r>
      <w:proofErr w:type="spellStart"/>
      <w:r w:rsidR="00E47B4C" w:rsidRPr="00E47B4C">
        <w:rPr>
          <w:lang w:val="en-US"/>
        </w:rPr>
        <w:t>centres</w:t>
      </w:r>
      <w:proofErr w:type="spellEnd"/>
      <w:r w:rsidR="00E47B4C" w:rsidRPr="00E47B4C">
        <w:rPr>
          <w:lang w:val="en-US"/>
        </w:rPr>
        <w:t>, and prisons). It is holistic, addressing a person's and their family's full range of needs - physical, psychosocial, spiritual, and practical - at all stages of a chronic progressive illness. It requires standardized or shared data systems in order to coordinate care during transitions from one setting or provider, to another.</w:t>
      </w:r>
    </w:p>
    <w:p w14:paraId="2FFE3AE3" w14:textId="2FB713AE" w:rsidR="00E47B4C" w:rsidRDefault="00A87239" w:rsidP="006255DD">
      <w:pPr>
        <w:pStyle w:val="TableBullet1"/>
        <w:rPr>
          <w:lang w:val="en-US"/>
        </w:rPr>
      </w:pPr>
      <w:r w:rsidRPr="00A87239">
        <w:rPr>
          <w:b/>
          <w:bCs/>
          <w:lang w:val="en-US"/>
        </w:rPr>
        <w:t>Palliative care services are valued, understood, and adequately resourced</w:t>
      </w:r>
      <w:r w:rsidRPr="00A87239">
        <w:rPr>
          <w:b/>
          <w:bCs/>
          <w:lang w:val="en-US"/>
        </w:rPr>
        <w:t>:</w:t>
      </w:r>
      <w:r w:rsidRPr="00A87239">
        <w:rPr>
          <w:lang w:val="en-US"/>
        </w:rPr>
        <w:t xml:space="preserve"> </w:t>
      </w:r>
      <w:r w:rsidRPr="00A87239">
        <w:rPr>
          <w:lang w:val="en-US"/>
        </w:rPr>
        <w:t>Palliative care helps identify and respond to people's physical, psychosocial, emotional and spiritual needs early, particularly when coupled with advance care planning. It can also avoid costly, ineffective measures that do not contribute to improving an individual's quality of life. The appropriate use of technology, community-engagement models, and public education are integral to delivering palliative care.</w:t>
      </w:r>
    </w:p>
    <w:p w14:paraId="1D7ABC3A" w14:textId="18B8CE3C" w:rsidR="007C6D66" w:rsidRPr="00A87239" w:rsidRDefault="007C6D66" w:rsidP="006255DD">
      <w:pPr>
        <w:pStyle w:val="TableBullet1"/>
        <w:rPr>
          <w:lang w:val="en-US"/>
        </w:rPr>
      </w:pPr>
      <w:r w:rsidRPr="007C6D66">
        <w:rPr>
          <w:b/>
          <w:bCs/>
          <w:lang w:val="en-US"/>
        </w:rPr>
        <w:t>Palliative care improves quality of life</w:t>
      </w:r>
      <w:r w:rsidRPr="007C6D66">
        <w:rPr>
          <w:b/>
          <w:bCs/>
          <w:lang w:val="en-US"/>
        </w:rPr>
        <w:t>:</w:t>
      </w:r>
      <w:r>
        <w:rPr>
          <w:lang w:val="en-US"/>
        </w:rPr>
        <w:t xml:space="preserve"> </w:t>
      </w:r>
      <w:r w:rsidRPr="007C6D66">
        <w:rPr>
          <w:lang w:val="en-US"/>
        </w:rPr>
        <w:t>Palliative care reduces suffering and improves quality of life for people with life-limiting illness and their families. Palliative care is appropriate for persons of all ages, with any life-limiting illness, and at any point in the illness trajectory. It includes support for family and other caregivers, including in their grief and bereavement. A palliative approach to care may be offered by a broad range of care providers and volunteers, in any setting.</w:t>
      </w:r>
    </w:p>
    <w:p w14:paraId="5D08DA18" w14:textId="0062307F" w:rsidR="00312528" w:rsidRPr="00F6569C" w:rsidRDefault="004F6F33" w:rsidP="004F6F33">
      <w:pPr>
        <w:pStyle w:val="TableBullet1"/>
        <w:rPr>
          <w:lang w:val="en-US"/>
        </w:rPr>
      </w:pPr>
      <w:r w:rsidRPr="004F6F33">
        <w:rPr>
          <w:lang w:val="en-US"/>
        </w:rPr>
        <w:t>All health care providers (regulated or not) have foundational skills to provide a palliative approach to care, supported by specialists as needed.</w:t>
      </w:r>
    </w:p>
    <w:sectPr w:rsidR="00312528" w:rsidRPr="00F6569C" w:rsidSect="0042044E">
      <w:headerReference w:type="default" r:id="rId24"/>
      <w:footerReference w:type="default" r:id="rId25"/>
      <w:headerReference w:type="first" r:id="rId26"/>
      <w:footerReference w:type="first" r:id="rId27"/>
      <w:pgSz w:w="15842" w:h="12242" w:orient="landscape" w:code="1"/>
      <w:pgMar w:top="1202" w:right="1418" w:bottom="1196" w:left="907" w:header="567" w:footer="567" w:gutter="0"/>
      <w:pgNumType w:start="1"/>
      <w:cols w:space="25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EE0F" w14:textId="77777777" w:rsidR="002D17D2" w:rsidRDefault="002D17D2" w:rsidP="000D4D4E">
      <w:pPr>
        <w:spacing w:line="240" w:lineRule="auto"/>
      </w:pPr>
      <w:r>
        <w:separator/>
      </w:r>
    </w:p>
    <w:p w14:paraId="69CDA04B" w14:textId="77777777" w:rsidR="002D17D2" w:rsidRDefault="002D17D2"/>
    <w:p w14:paraId="108B5E5A" w14:textId="77777777" w:rsidR="002D17D2" w:rsidRDefault="002D17D2"/>
  </w:endnote>
  <w:endnote w:type="continuationSeparator" w:id="0">
    <w:p w14:paraId="5A58C9DA" w14:textId="77777777" w:rsidR="002D17D2" w:rsidRDefault="002D17D2" w:rsidP="000D4D4E">
      <w:pPr>
        <w:spacing w:line="240" w:lineRule="auto"/>
      </w:pPr>
      <w:r>
        <w:continuationSeparator/>
      </w:r>
    </w:p>
    <w:p w14:paraId="1B44A948" w14:textId="77777777" w:rsidR="002D17D2" w:rsidRDefault="002D17D2"/>
    <w:p w14:paraId="341EF703" w14:textId="77777777" w:rsidR="002D17D2" w:rsidRDefault="002D17D2"/>
  </w:endnote>
  <w:endnote w:type="continuationNotice" w:id="1">
    <w:p w14:paraId="7B149A54" w14:textId="77777777" w:rsidR="002D17D2" w:rsidRDefault="002D17D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Roboto Light">
    <w:altName w:val="Arial"/>
    <w:panose1 w:val="00000000000000000000"/>
    <w:charset w:val="00"/>
    <w:family w:val="swiss"/>
    <w:notTrueType/>
    <w:pitch w:val="default"/>
    <w:sig w:usb0="00000003" w:usb1="00000000" w:usb2="00000000" w:usb3="00000000" w:csb0="00000001" w:csb1="00000000"/>
  </w:font>
  <w:font w:name="Robot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Y="15038"/>
      <w:tblW w:w="5000" w:type="pct"/>
      <w:tblLayout w:type="fixed"/>
      <w:tblCellMar>
        <w:left w:w="0" w:type="dxa"/>
        <w:right w:w="0" w:type="dxa"/>
      </w:tblCellMar>
      <w:tblLook w:val="0000" w:firstRow="0" w:lastRow="0" w:firstColumn="0" w:lastColumn="0" w:noHBand="0" w:noVBand="0"/>
    </w:tblPr>
    <w:tblGrid>
      <w:gridCol w:w="9792"/>
      <w:gridCol w:w="3725"/>
    </w:tblGrid>
    <w:tr w:rsidR="005B45E4" w:rsidRPr="00F36BC1" w14:paraId="7EA6DF27" w14:textId="77777777" w:rsidTr="000055B9">
      <w:trPr>
        <w:trHeight w:val="837"/>
      </w:trPr>
      <w:tc>
        <w:tcPr>
          <w:tcW w:w="3622" w:type="pct"/>
        </w:tcPr>
        <w:p w14:paraId="7EA6DF25" w14:textId="77777777" w:rsidR="005B45E4" w:rsidRPr="00F36BC1" w:rsidRDefault="005B45E4" w:rsidP="000055B9">
          <w:pPr>
            <w:pStyle w:val="Footer"/>
          </w:pPr>
        </w:p>
      </w:tc>
      <w:tc>
        <w:tcPr>
          <w:tcW w:w="1378" w:type="pct"/>
        </w:tcPr>
        <w:p w14:paraId="7EA6DF26" w14:textId="112A3EDA" w:rsidR="005B45E4" w:rsidRPr="00F36BC1" w:rsidRDefault="005B45E4" w:rsidP="000055B9">
          <w:pPr>
            <w:pStyle w:val="Footer"/>
          </w:pPr>
          <w:r w:rsidRPr="00F36BC1">
            <w:fldChar w:fldCharType="begin"/>
          </w:r>
          <w:r w:rsidRPr="00F36BC1">
            <w:instrText xml:space="preserve"> PAGE   </w:instrText>
          </w:r>
          <w:r w:rsidRPr="00F36BC1">
            <w:fldChar w:fldCharType="separate"/>
          </w:r>
          <w:r w:rsidR="002E7DED">
            <w:rPr>
              <w:noProof/>
            </w:rPr>
            <w:t>1</w:t>
          </w:r>
          <w:r w:rsidRPr="00F36BC1">
            <w:fldChar w:fldCharType="end"/>
          </w:r>
          <w:r w:rsidRPr="00F36BC1">
            <w:t xml:space="preserve"> | © </w:t>
          </w:r>
          <w:proofErr w:type="spellStart"/>
          <w:r w:rsidRPr="00F36BC1">
            <w:t>Hill+Knowlton</w:t>
          </w:r>
          <w:proofErr w:type="spellEnd"/>
          <w:r w:rsidRPr="00F36BC1">
            <w:t xml:space="preserve"> Strategies </w:t>
          </w:r>
        </w:p>
      </w:tc>
    </w:tr>
  </w:tbl>
  <w:p w14:paraId="7EA6DF28" w14:textId="77777777" w:rsidR="005B45E4" w:rsidRPr="00F36BC1" w:rsidRDefault="005B45E4" w:rsidP="000055B9">
    <w:pPr>
      <w:pStyle w:val="Footer"/>
      <w:ind w:right="24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Y="15038"/>
      <w:tblW w:w="5000" w:type="pct"/>
      <w:tblLayout w:type="fixed"/>
      <w:tblCellMar>
        <w:left w:w="0" w:type="dxa"/>
        <w:right w:w="0" w:type="dxa"/>
      </w:tblCellMar>
      <w:tblLook w:val="0000" w:firstRow="0" w:lastRow="0" w:firstColumn="0" w:lastColumn="0" w:noHBand="0" w:noVBand="0"/>
    </w:tblPr>
    <w:tblGrid>
      <w:gridCol w:w="9792"/>
      <w:gridCol w:w="3725"/>
    </w:tblGrid>
    <w:tr w:rsidR="005B45E4" w:rsidRPr="00FD78B7" w14:paraId="7EA6DF2C" w14:textId="77777777" w:rsidTr="00FD78B7">
      <w:tc>
        <w:tcPr>
          <w:tcW w:w="3622" w:type="pct"/>
        </w:tcPr>
        <w:p w14:paraId="7EA6DF2A" w14:textId="77777777" w:rsidR="005B45E4" w:rsidRPr="00FD78B7" w:rsidRDefault="005B45E4" w:rsidP="00FD78B7">
          <w:pPr>
            <w:pStyle w:val="Footer"/>
          </w:pPr>
        </w:p>
      </w:tc>
      <w:tc>
        <w:tcPr>
          <w:tcW w:w="1378" w:type="pct"/>
        </w:tcPr>
        <w:p w14:paraId="7EA6DF2B" w14:textId="2E0E7446" w:rsidR="005B45E4" w:rsidRPr="00FD78B7" w:rsidRDefault="005B45E4" w:rsidP="00FD78B7">
          <w:pPr>
            <w:pStyle w:val="Footer"/>
          </w:pPr>
          <w:r w:rsidRPr="00FD78B7">
            <w:fldChar w:fldCharType="begin"/>
          </w:r>
          <w:r w:rsidRPr="00FD78B7">
            <w:instrText xml:space="preserve"> PAGE   </w:instrText>
          </w:r>
          <w:r w:rsidRPr="00FD78B7">
            <w:fldChar w:fldCharType="separate"/>
          </w:r>
          <w:r>
            <w:rPr>
              <w:noProof/>
            </w:rPr>
            <w:t>1</w:t>
          </w:r>
          <w:r w:rsidRPr="00FD78B7">
            <w:fldChar w:fldCharType="end"/>
          </w:r>
          <w:r w:rsidRPr="00FD78B7">
            <w:t xml:space="preserve"> | © </w:t>
          </w:r>
          <w:proofErr w:type="spellStart"/>
          <w:r w:rsidRPr="00FD78B7">
            <w:t>Hill+Knowlton</w:t>
          </w:r>
          <w:proofErr w:type="spellEnd"/>
          <w:r w:rsidRPr="00FD78B7">
            <w:t xml:space="preserve"> Strategies </w:t>
          </w:r>
          <w:r w:rsidRPr="00FD78B7">
            <w:fldChar w:fldCharType="begin"/>
          </w:r>
          <w:r w:rsidRPr="00FD78B7">
            <w:instrText xml:space="preserve"> DATE  \@ "yyyy" </w:instrText>
          </w:r>
          <w:r w:rsidRPr="00FD78B7">
            <w:fldChar w:fldCharType="separate"/>
          </w:r>
          <w:r w:rsidR="00B013B1">
            <w:rPr>
              <w:noProof/>
            </w:rPr>
            <w:t>2019</w:t>
          </w:r>
          <w:r w:rsidRPr="00FD78B7">
            <w:fldChar w:fldCharType="end"/>
          </w:r>
        </w:p>
      </w:tc>
    </w:tr>
  </w:tbl>
  <w:p w14:paraId="7EA6DF2D" w14:textId="77777777" w:rsidR="005B45E4" w:rsidRPr="00FD78B7" w:rsidRDefault="005B45E4" w:rsidP="00FD7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C4CDE" w14:textId="77777777" w:rsidR="002D17D2" w:rsidRDefault="002D17D2" w:rsidP="000D4D4E">
      <w:pPr>
        <w:spacing w:line="240" w:lineRule="auto"/>
      </w:pPr>
      <w:r>
        <w:separator/>
      </w:r>
    </w:p>
  </w:footnote>
  <w:footnote w:type="continuationSeparator" w:id="0">
    <w:p w14:paraId="4F1113E4" w14:textId="77777777" w:rsidR="002D17D2" w:rsidRDefault="002D17D2" w:rsidP="000D4D4E">
      <w:pPr>
        <w:spacing w:line="240" w:lineRule="auto"/>
      </w:pPr>
      <w:r>
        <w:continuationSeparator/>
      </w:r>
    </w:p>
    <w:p w14:paraId="5D34DE41" w14:textId="77777777" w:rsidR="002D17D2" w:rsidRDefault="002D17D2"/>
    <w:p w14:paraId="503F47F1" w14:textId="77777777" w:rsidR="002D17D2" w:rsidRDefault="002D17D2"/>
  </w:footnote>
  <w:footnote w:type="continuationNotice" w:id="1">
    <w:p w14:paraId="73E859A4" w14:textId="77777777" w:rsidR="002D17D2" w:rsidRDefault="002D17D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6DF24" w14:textId="5629494C" w:rsidR="005B45E4" w:rsidRPr="006500AD" w:rsidRDefault="006500AD" w:rsidP="006500AD">
    <w:pPr>
      <w:pStyle w:val="Heading3"/>
      <w:rPr>
        <w:sz w:val="24"/>
        <w:szCs w:val="20"/>
      </w:rPr>
    </w:pPr>
    <w:r>
      <w:rPr>
        <w:sz w:val="24"/>
        <w:szCs w:val="20"/>
      </w:rPr>
      <w:t>CAND Priority Area Election Platform Tracker</w:t>
    </w:r>
    <w:r w:rsidRPr="00201AE9">
      <w:rPr>
        <w:sz w:val="24"/>
        <w:szCs w:val="20"/>
      </w:rPr>
      <w:t xml:space="preserve"> – </w:t>
    </w:r>
    <w:r>
      <w:rPr>
        <w:sz w:val="24"/>
        <w:szCs w:val="20"/>
      </w:rPr>
      <w:t xml:space="preserve">October </w:t>
    </w:r>
    <w:r w:rsidR="00414A3B">
      <w:rPr>
        <w:sz w:val="24"/>
        <w:szCs w:val="20"/>
      </w:rPr>
      <w:t>15</w:t>
    </w:r>
    <w:r>
      <w:rPr>
        <w:sz w:val="24"/>
        <w:szCs w:val="20"/>
      </w:rPr>
      <w:t>, 2019</w:t>
    </w:r>
    <w:r w:rsidR="005B45E4">
      <w:rPr>
        <w:noProof/>
      </w:rPr>
      <mc:AlternateContent>
        <mc:Choice Requires="wpg">
          <w:drawing>
            <wp:anchor distT="0" distB="0" distL="114300" distR="114300" simplePos="0" relativeHeight="251658240" behindDoc="0" locked="0" layoutInCell="1" allowOverlap="1" wp14:anchorId="7EA6DF2E" wp14:editId="42A46CE0">
              <wp:simplePos x="0" y="0"/>
              <wp:positionH relativeFrom="margin">
                <wp:align>left</wp:align>
              </wp:positionH>
              <wp:positionV relativeFrom="paragraph">
                <wp:posOffset>11430</wp:posOffset>
              </wp:positionV>
              <wp:extent cx="8810625" cy="388664"/>
              <wp:effectExtent l="0" t="0" r="9525" b="11430"/>
              <wp:wrapNone/>
              <wp:docPr id="56" name="Group 56"/>
              <wp:cNvGraphicFramePr/>
              <a:graphic xmlns:a="http://schemas.openxmlformats.org/drawingml/2006/main">
                <a:graphicData uri="http://schemas.microsoft.com/office/word/2010/wordprocessingGroup">
                  <wpg:wgp>
                    <wpg:cNvGrpSpPr/>
                    <wpg:grpSpPr>
                      <a:xfrm>
                        <a:off x="0" y="0"/>
                        <a:ext cx="8810625" cy="388664"/>
                        <a:chOff x="0" y="0"/>
                        <a:chExt cx="6406947" cy="388664"/>
                      </a:xfrm>
                    </wpg:grpSpPr>
                    <wps:wsp>
                      <wps:cNvPr id="57" name="Rectangle 6"/>
                      <wps:cNvSpPr>
                        <a:spLocks noChangeArrowheads="1"/>
                      </wps:cNvSpPr>
                      <wps:spPr bwMode="auto">
                        <a:xfrm>
                          <a:off x="0" y="381468"/>
                          <a:ext cx="6250845" cy="7196"/>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cNvPr id="58" name="Group 13"/>
                      <wpg:cNvGrpSpPr>
                        <a:grpSpLocks noChangeAspect="1"/>
                      </wpg:cNvGrpSpPr>
                      <wpg:grpSpPr>
                        <a:xfrm>
                          <a:off x="5564937" y="0"/>
                          <a:ext cx="842010" cy="229870"/>
                          <a:chOff x="0" y="0"/>
                          <a:chExt cx="12785726" cy="3495676"/>
                        </a:xfrm>
                        <a:solidFill>
                          <a:schemeClr val="tx1"/>
                        </a:solidFill>
                      </wpg:grpSpPr>
                      <wps:wsp>
                        <wps:cNvPr id="59" name="Rectangle 59"/>
                        <wps:cNvSpPr>
                          <a:spLocks noChangeArrowheads="1"/>
                        </wps:cNvSpPr>
                        <wps:spPr bwMode="auto">
                          <a:xfrm>
                            <a:off x="4648200" y="2328863"/>
                            <a:ext cx="1163638" cy="11668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5811838" y="0"/>
                            <a:ext cx="3486150" cy="3495675"/>
                          </a:xfrm>
                          <a:custGeom>
                            <a:avLst/>
                            <a:gdLst>
                              <a:gd name="T0" fmla="*/ 2196 w 2196"/>
                              <a:gd name="T1" fmla="*/ 732 h 2202"/>
                              <a:gd name="T2" fmla="*/ 2196 w 2196"/>
                              <a:gd name="T3" fmla="*/ 1467 h 2202"/>
                              <a:gd name="T4" fmla="*/ 1463 w 2196"/>
                              <a:gd name="T5" fmla="*/ 1467 h 2202"/>
                              <a:gd name="T6" fmla="*/ 1463 w 2196"/>
                              <a:gd name="T7" fmla="*/ 2202 h 2202"/>
                              <a:gd name="T8" fmla="*/ 733 w 2196"/>
                              <a:gd name="T9" fmla="*/ 2202 h 2202"/>
                              <a:gd name="T10" fmla="*/ 733 w 2196"/>
                              <a:gd name="T11" fmla="*/ 1467 h 2202"/>
                              <a:gd name="T12" fmla="*/ 0 w 2196"/>
                              <a:gd name="T13" fmla="*/ 1467 h 2202"/>
                              <a:gd name="T14" fmla="*/ 0 w 2196"/>
                              <a:gd name="T15" fmla="*/ 732 h 2202"/>
                              <a:gd name="T16" fmla="*/ 733 w 2196"/>
                              <a:gd name="T17" fmla="*/ 732 h 2202"/>
                              <a:gd name="T18" fmla="*/ 733 w 2196"/>
                              <a:gd name="T19" fmla="*/ 0 h 2202"/>
                              <a:gd name="T20" fmla="*/ 1463 w 2196"/>
                              <a:gd name="T21" fmla="*/ 0 h 2202"/>
                              <a:gd name="T22" fmla="*/ 1463 w 2196"/>
                              <a:gd name="T23" fmla="*/ 732 h 2202"/>
                              <a:gd name="T24" fmla="*/ 2196 w 2196"/>
                              <a:gd name="T25" fmla="*/ 732 h 2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96" h="2202">
                                <a:moveTo>
                                  <a:pt x="2196" y="732"/>
                                </a:moveTo>
                                <a:lnTo>
                                  <a:pt x="2196" y="1467"/>
                                </a:lnTo>
                                <a:lnTo>
                                  <a:pt x="1463" y="1467"/>
                                </a:lnTo>
                                <a:lnTo>
                                  <a:pt x="1463" y="2202"/>
                                </a:lnTo>
                                <a:lnTo>
                                  <a:pt x="733" y="2202"/>
                                </a:lnTo>
                                <a:lnTo>
                                  <a:pt x="733" y="1467"/>
                                </a:lnTo>
                                <a:lnTo>
                                  <a:pt x="0" y="1467"/>
                                </a:lnTo>
                                <a:lnTo>
                                  <a:pt x="0" y="732"/>
                                </a:lnTo>
                                <a:lnTo>
                                  <a:pt x="733" y="732"/>
                                </a:lnTo>
                                <a:lnTo>
                                  <a:pt x="733" y="0"/>
                                </a:lnTo>
                                <a:lnTo>
                                  <a:pt x="1463" y="0"/>
                                </a:lnTo>
                                <a:lnTo>
                                  <a:pt x="1463" y="732"/>
                                </a:lnTo>
                                <a:lnTo>
                                  <a:pt x="2196" y="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Rectangle 61"/>
                        <wps:cNvSpPr>
                          <a:spLocks noChangeArrowheads="1"/>
                        </wps:cNvSpPr>
                        <wps:spPr bwMode="auto">
                          <a:xfrm>
                            <a:off x="9297988" y="2328863"/>
                            <a:ext cx="1160463" cy="11668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2" name="Rectangle 62"/>
                        <wps:cNvSpPr>
                          <a:spLocks noChangeArrowheads="1"/>
                        </wps:cNvSpPr>
                        <wps:spPr bwMode="auto">
                          <a:xfrm>
                            <a:off x="11622088" y="0"/>
                            <a:ext cx="1163638" cy="1166813"/>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3" name="Rectangle 63"/>
                        <wps:cNvSpPr>
                          <a:spLocks noChangeArrowheads="1"/>
                        </wps:cNvSpPr>
                        <wps:spPr bwMode="auto">
                          <a:xfrm>
                            <a:off x="9297988" y="0"/>
                            <a:ext cx="1160463" cy="11668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4" name="Rectangle 64"/>
                        <wps:cNvSpPr>
                          <a:spLocks noChangeArrowheads="1"/>
                        </wps:cNvSpPr>
                        <wps:spPr bwMode="auto">
                          <a:xfrm>
                            <a:off x="4648200" y="0"/>
                            <a:ext cx="1163638" cy="11668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0" y="0"/>
                            <a:ext cx="4648200" cy="3495675"/>
                          </a:xfrm>
                          <a:custGeom>
                            <a:avLst/>
                            <a:gdLst>
                              <a:gd name="T0" fmla="*/ 2928 w 2928"/>
                              <a:gd name="T1" fmla="*/ 732 h 2202"/>
                              <a:gd name="T2" fmla="*/ 2928 w 2928"/>
                              <a:gd name="T3" fmla="*/ 1467 h 2202"/>
                              <a:gd name="T4" fmla="*/ 2197 w 2928"/>
                              <a:gd name="T5" fmla="*/ 1467 h 2202"/>
                              <a:gd name="T6" fmla="*/ 2197 w 2928"/>
                              <a:gd name="T7" fmla="*/ 2202 h 2202"/>
                              <a:gd name="T8" fmla="*/ 1464 w 2928"/>
                              <a:gd name="T9" fmla="*/ 2202 h 2202"/>
                              <a:gd name="T10" fmla="*/ 1464 w 2928"/>
                              <a:gd name="T11" fmla="*/ 1467 h 2202"/>
                              <a:gd name="T12" fmla="*/ 733 w 2928"/>
                              <a:gd name="T13" fmla="*/ 1467 h 2202"/>
                              <a:gd name="T14" fmla="*/ 733 w 2928"/>
                              <a:gd name="T15" fmla="*/ 2202 h 2202"/>
                              <a:gd name="T16" fmla="*/ 0 w 2928"/>
                              <a:gd name="T17" fmla="*/ 2202 h 2202"/>
                              <a:gd name="T18" fmla="*/ 0 w 2928"/>
                              <a:gd name="T19" fmla="*/ 0 h 2202"/>
                              <a:gd name="T20" fmla="*/ 733 w 2928"/>
                              <a:gd name="T21" fmla="*/ 0 h 2202"/>
                              <a:gd name="T22" fmla="*/ 733 w 2928"/>
                              <a:gd name="T23" fmla="*/ 732 h 2202"/>
                              <a:gd name="T24" fmla="*/ 1464 w 2928"/>
                              <a:gd name="T25" fmla="*/ 732 h 2202"/>
                              <a:gd name="T26" fmla="*/ 1464 w 2928"/>
                              <a:gd name="T27" fmla="*/ 0 h 2202"/>
                              <a:gd name="T28" fmla="*/ 2197 w 2928"/>
                              <a:gd name="T29" fmla="*/ 0 h 2202"/>
                              <a:gd name="T30" fmla="*/ 2197 w 2928"/>
                              <a:gd name="T31" fmla="*/ 732 h 2202"/>
                              <a:gd name="T32" fmla="*/ 2928 w 2928"/>
                              <a:gd name="T33" fmla="*/ 732 h 2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28" h="2202">
                                <a:moveTo>
                                  <a:pt x="2928" y="732"/>
                                </a:moveTo>
                                <a:lnTo>
                                  <a:pt x="2928" y="1467"/>
                                </a:lnTo>
                                <a:lnTo>
                                  <a:pt x="2197" y="1467"/>
                                </a:lnTo>
                                <a:lnTo>
                                  <a:pt x="2197" y="2202"/>
                                </a:lnTo>
                                <a:lnTo>
                                  <a:pt x="1464" y="2202"/>
                                </a:lnTo>
                                <a:lnTo>
                                  <a:pt x="1464" y="1467"/>
                                </a:lnTo>
                                <a:lnTo>
                                  <a:pt x="733" y="1467"/>
                                </a:lnTo>
                                <a:lnTo>
                                  <a:pt x="733" y="2202"/>
                                </a:lnTo>
                                <a:lnTo>
                                  <a:pt x="0" y="2202"/>
                                </a:lnTo>
                                <a:lnTo>
                                  <a:pt x="0" y="0"/>
                                </a:lnTo>
                                <a:lnTo>
                                  <a:pt x="733" y="0"/>
                                </a:lnTo>
                                <a:lnTo>
                                  <a:pt x="733" y="732"/>
                                </a:lnTo>
                                <a:lnTo>
                                  <a:pt x="1464" y="732"/>
                                </a:lnTo>
                                <a:lnTo>
                                  <a:pt x="1464" y="0"/>
                                </a:lnTo>
                                <a:lnTo>
                                  <a:pt x="2197" y="0"/>
                                </a:lnTo>
                                <a:lnTo>
                                  <a:pt x="2197" y="732"/>
                                </a:lnTo>
                                <a:lnTo>
                                  <a:pt x="2928" y="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anchor>
          </w:drawing>
        </mc:Choice>
        <mc:Fallback>
          <w:pict>
            <v:group w14:anchorId="6C0D53A5" id="Group 56" o:spid="_x0000_s1026" style="position:absolute;margin-left:0;margin-top:.9pt;width:693.75pt;height:30.6pt;z-index:251658240;mso-position-horizontal:left;mso-position-horizontal-relative:margin;mso-width-relative:margin" coordsize="64069,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hqMwcAAJIrAAAOAAAAZHJzL2Uyb0RvYy54bWzsWlmP2zYQfi/Q/yDosUBj67AsG/EGxaYJ&#10;CqRp0LjoM1eWD1QWVUm73u2v78zwEH2QVjZZFwX8YlnSaDjHN0Pyk16/edwW3kNeNxtezvzg1dD3&#10;8jLji025mvl/zN/9mPpe07JywQpe5jP/KW/8Nzfff/d6V03zkK95schrD5SUzXRXzfx121bTwaDJ&#10;1vmWNa94lZdwc8nrLWvhtF4NFjXbgfZtMQiHw2Sw4/WiqnmWNw1cfStu+jekf7nMs/a35bLJW6+Y&#10;+WBbS781/d7h7+DmNZuualatN5k0gz3Dii3blDCoVvWWtcy7rzdHqrabrOYNX7avMr4d8OVyk+Xk&#10;A3gTDA+8eV/z+4p8WU13q0qHCUJ7EKdnq80+Pnyqvc1i5o8S3yvZFnJEw3pwDsHZVaspyLyvq8/V&#10;p1peWIkz9PdxWW/xCJ54jxTWJx3W/LH1MriYpsEwCUe+l8G9KE2TJBZxz9aQnKPHsvXP8sEkHiaT&#10;eHz44EANO0DrtDG7CiDUdFFqvi5Kn9esyin4DUZARQmsEVH6HbDFylWRezJQJIZRwng01Qee/dV4&#10;Jb9dg1T+U13z3TpnC7AqQO/BduMBPGngUe9u9ytfQA7YfcsJUCcDHKVBnKQiiCrKEOFhGssoj4MJ&#10;WaVDxaZV3bTvc7718M/Mr8F8GoA9fGhaNKgTIQd4sVm82xQFnWA55rdF7T0wKKT2UbgAbppSRYmy&#10;JcenhEK8Qo6ibwimZnrHF0/gJ7QMMGLN6398bwflN/Obv+9Znfte8UsJMZoEcYz1SifxaBzCSW3e&#10;uTPvlPfbWw6GBb7Hygy0go3q720ryh3qrWLth/JzlaEgmoqRmD/+yepKBqWFYH7kKvNsehAbIStd&#10;Eo7IE8CdqBVCoy4bBRpogmZpBRGmbr+00B56+AA3TQWJ6jBjVqMxogDdAVZGoySeRADYEyUZY7sR&#10;hRWGk3QsO+G5igzCcQrJgFZBtRxPRsn4EGh7mKBGfgY5/0UZT1RGujIeTURWjLJ8uTqOkziF+Yty&#10;E0YhNEXCBJuqcg6CJEoiAA4GGk6SVKDm+RUN6JKVyabXUr3AXJFAekXZv6vzHNcwHlyiyj+FMWyZ&#10;z5sURmkQpIiV40KP4jQJRrLSI6rXEZpgwCi7FxMDdiDV8KAXLWBaoKa0kE7MQctyW8Dy6IeBF8IE&#10;4+3ogOpQXolBE9Zi4yj01l4YDsNDqdCQciiLDDGY88YWbfG+WGQxDWZHbZpDG7Q3U8ymDTqrFkMX&#10;LbZBXrTYOLIpg4akpRzKsGlrObu2wEyCw9PATMPQEjVoPN2YLmVmFqzKzBzY4RGYOXD4aebAoa1f&#10;DgIzCUNLOnElojMA0bAlNDRTYFVmxt+lzEyB3c/QzICjqnAxrn3YVweNQZc+W4ulIZtmj6VsB/AP&#10;1liwAxmKJRRvcAGPvQGaz1ytC0EKm4JFGJxGYZrxYDy3MLiEwqpruYUBNSg8li3OLSwa5pym/bNm&#10;YOGRh/1cxMIi8X5OBtLLoJ+bWB2kvZ+jgfQU8C1avzsuiHDUDgjuJS5dDfu5ihgl7XuuivhLjOHe&#10;5HDDXvsebNjvxDQCC3mEJkIM/3q7mY9o9701/MHJBu9s+UM+5yTTIkaFBAwNgJeOdSJFeVIUu52U&#10;VRLqWJFSrFnyp7+kmg3BZaVLHYVOaHeksrfg2bFFQnuKdeFRZqnjvnl95WjJY3VWB7Cn2LlRT2RZ&#10;mZ8VvMkFohE1tAjSSEIAGguh62KZ1qJyX3uJxTJMl0fECjWgvTXxy+3IJuFkPElFp7TtyIZU7dcd&#10;GTXVb02eXAJkMFUdgYwmgwuBDDby0NUlyiTn8nI7fhcTw7IsL1s1w+9JXsmBS0AR5vgjKNIK6kJQ&#10;NPvdMRKvne4FaeJLwAtW2UfwotcuF4KXSXAew+tKbf7P4QUEgoBXR23Sfu40unDRvXcHT77gfdcB&#10;gDS2upcQajOpXoGYa/n+pOYkTJEDg4PYZ34VqWlXZpI5uCmzME1QwpqkgW3N2GKayeU4tJmEmkOb&#10;SajhBtRim0mowaCxxTaTUHNo22M1HeqeRWtK9vBUUnsmAtkZnQmHOjMTLm/NVBBPesq2nolAbkfb&#10;ZlVm5sHKRQJLoDXZvfxyXtOhy0wA7OwtYNujNR3wcNCa5gsKfH2pHXWpM1NgjZoZf0ddhX1SEJkp&#10;cCiLTG7ZHjfguTpHsatZqhT5Jh2QfXVAi1zp4BN895UOtpL734IOtr86gNol9ljRsmeobMHnzKH6&#10;+lDZWH+oHeqrl7h0FerHEEcmUb8ueRaVjdOBm8omiX5UthKFRqdipghRdRS8LvabflS2lsRJTrqu&#10;dKmjpscF3d9f8qydMJ30M1MJnh1bZL2nGK1FrXS2GrOf1DkyGycn8rW3oHtcnbieYueGpZUyVsyx&#10;4JVsF58Pdt9UAGa6D87khuj4I7LuYygSoQ8/6U2F/EgVvyw1z0mq+5T25l8AAAD//wMAUEsDBBQA&#10;BgAIAAAAIQDEJCXY3QAAAAYBAAAPAAAAZHJzL2Rvd25yZXYueG1sTI9BS8NAEIXvgv9hGcGb3cTQ&#10;WmI2pRT1VARbQbxNk2kSmp0N2W2S/nunJ3uc9x7vfZOtJtuqgXrfODYQzyJQxIUrG64MfO/fn5ag&#10;fEAusXVMBi7kYZXf32WYlm7kLxp2oVJSwj5FA3UIXaq1L2qy6GeuIxbv6HqLQc6+0mWPo5TbVj9H&#10;0UJbbFgWauxoU1Nx2p2tgY8Rx3USvw3b03Fz+d3PP3+2MRnz+DCtX0EFmsJ/GK74gg65MB3cmUuv&#10;WgPySBBV8K9msnyZgzoYWCQR6DzTt/j5HwAAAP//AwBQSwECLQAUAAYACAAAACEAtoM4kv4AAADh&#10;AQAAEwAAAAAAAAAAAAAAAAAAAAAAW0NvbnRlbnRfVHlwZXNdLnhtbFBLAQItABQABgAIAAAAIQA4&#10;/SH/1gAAAJQBAAALAAAAAAAAAAAAAAAAAC8BAABfcmVscy8ucmVsc1BLAQItABQABgAIAAAAIQBg&#10;4phqMwcAAJIrAAAOAAAAAAAAAAAAAAAAAC4CAABkcnMvZTJvRG9jLnhtbFBLAQItABQABgAIAAAA&#10;IQDEJCXY3QAAAAYBAAAPAAAAAAAAAAAAAAAAAI0JAABkcnMvZG93bnJldi54bWxQSwUGAAAAAAQA&#10;BADzAAAAlwoAAAAA&#10;">
              <v:rect id="Rectangle 6" o:spid="_x0000_s1027" style="position:absolute;top:3814;width:62508;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z/wgAAANsAAAAPAAAAZHJzL2Rvd25yZXYueG1sRI9Lb8Iw&#10;EITvlfgP1iJxQeCUAqUpJuKhSL2Wx30bb5Oo8TqNTZL+e4yE1ONoZr7RrJPeVKKlxpWWFTxPIxDE&#10;mdUl5wrOp3SyAuE8ssbKMin4IwfJZvC0xljbjj+pPfpcBAi7GBUU3texlC4ryKCb2po4eN+2MeiD&#10;bHKpG+wC3FRyFkVLabDksFBgTfuCsp/j1SiYm9WO3zg9fPn+IjP7Qr9EY6VGw377DsJT7//Dj/aH&#10;VrB4hfuX8APk5gYAAP//AwBQSwECLQAUAAYACAAAACEA2+H2y+4AAACFAQAAEwAAAAAAAAAAAAAA&#10;AAAAAAAAW0NvbnRlbnRfVHlwZXNdLnhtbFBLAQItABQABgAIAAAAIQBa9CxbvwAAABUBAAALAAAA&#10;AAAAAAAAAAAAAB8BAABfcmVscy8ucmVsc1BLAQItABQABgAIAAAAIQCcAez/wgAAANsAAAAPAAAA&#10;AAAAAAAAAAAAAAcCAABkcnMvZG93bnJldi54bWxQSwUGAAAAAAMAAwC3AAAA9gIAAAAA&#10;" fillcolor="black [3213]" stroked="f"/>
              <v:group id="Group 13" o:spid="_x0000_s1028" style="position:absolute;left:55649;width:8420;height:2298" coordsize="127857,3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o:lock v:ext="edit" aspectratio="t"/>
                <v:rect id="Rectangle 59" o:spid="_x0000_s1029" style="position:absolute;left:46482;top:23288;width:11636;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dCxAAAANsAAAAPAAAAZHJzL2Rvd25yZXYueG1sRI9Ba8JA&#10;FITvBf/D8gQvohuFFk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Ahc50LEAAAA2wAAAA8A&#10;AAAAAAAAAAAAAAAABwIAAGRycy9kb3ducmV2LnhtbFBLBQYAAAAAAwADALcAAAD4AgAAAAA=&#10;" filled="f" stroked="f"/>
                <v:shape id="Freeform 60" o:spid="_x0000_s1030" style="position:absolute;left:58118;width:34861;height:34956;visibility:visible;mso-wrap-style:square;v-text-anchor:top" coordsize="2196,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uwgAAANsAAAAPAAAAZHJzL2Rvd25yZXYueG1sRE/Pa8Iw&#10;FL4L+x/CG+w2020grpoWNxCFiczqweOzeWvLmpeSxLb7781h4PHj+73MR9OKnpxvLCt4mSYgiEur&#10;G64UnI7r5zkIH5A1tpZJwR95yLOHyRJTbQc+UF+ESsQQ9ikqqEPoUil9WZNBP7UdceR+rDMYInSV&#10;1A6HGG5a+ZokM2mw4dhQY0efNZW/xdUo2Oz67/Pb8D5vTpfusNobty8+vpR6ehxXCxCBxnAX/7u3&#10;WsEsro9f4g+Q2Q0AAP//AwBQSwECLQAUAAYACAAAACEA2+H2y+4AAACFAQAAEwAAAAAAAAAAAAAA&#10;AAAAAAAAW0NvbnRlbnRfVHlwZXNdLnhtbFBLAQItABQABgAIAAAAIQBa9CxbvwAAABUBAAALAAAA&#10;AAAAAAAAAAAAAB8BAABfcmVscy8ucmVsc1BLAQItABQABgAIAAAAIQCx/JbuwgAAANsAAAAPAAAA&#10;AAAAAAAAAAAAAAcCAABkcnMvZG93bnJldi54bWxQSwUGAAAAAAMAAwC3AAAA9gIAAAAA&#10;" path="m2196,732r,735l1463,1467r,735l733,2202r,-735l,1467,,732r733,l733,r730,l1463,732r733,xe" filled="f" stroked="f">
                  <v:path arrowok="t" o:connecttype="custom" o:connectlocs="3486150,1162050;3486150,2328863;2322513,2328863;2322513,3495675;1163638,3495675;1163638,2328863;0,2328863;0,1162050;1163638,1162050;1163638,0;2322513,0;2322513,1162050;3486150,1162050" o:connectangles="0,0,0,0,0,0,0,0,0,0,0,0,0"/>
                </v:shape>
                <v:rect id="Rectangle 61" o:spid="_x0000_s1031" style="position:absolute;left:92979;top:23288;width:11605;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v:rect id="Rectangle 62" o:spid="_x0000_s1032" style="position:absolute;left:116220;width:11637;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GVDxAAAANsAAAAPAAAAZHJzL2Rvd25yZXYueG1sRI9Ba8JA&#10;FITvQv/D8gq96aYepERXCUKp2IMYBT0+s89sSPZtyG5i+u+7hYLHYWa+YVab0TZioM5XjhW8zxIQ&#10;xIXTFZcKzqfP6QcIH5A1No5JwQ952KxfJitMtXvwkYY8lCJC2KeowITQplL6wpBFP3MtcfTurrMY&#10;ouxKqTt8RLht5DxJFtJixXHBYEtbQ0Wd91bB7pqFr/2t37tLdqzzb3MY6vqg1NvrmC1BBBrDM/zf&#10;3mkFizn8fYk/QK5/AQAA//8DAFBLAQItABQABgAIAAAAIQDb4fbL7gAAAIUBAAATAAAAAAAAAAAA&#10;AAAAAAAAAABbQ29udGVudF9UeXBlc10ueG1sUEsBAi0AFAAGAAgAAAAhAFr0LFu/AAAAFQEAAAsA&#10;AAAAAAAAAAAAAAAAHwEAAF9yZWxzLy5yZWxzUEsBAi0AFAAGAAgAAAAhAHS4ZUPEAAAA2wAAAA8A&#10;AAAAAAAAAAAAAAAABwIAAGRycy9kb3ducmV2LnhtbFBLBQYAAAAAAwADALcAAAD4AgAAAAA=&#10;" fillcolor="#8d191b [3204]" stroked="f"/>
                <v:rect id="Rectangle 63" o:spid="_x0000_s1033" style="position:absolute;left:92979;width:11605;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oVxQAAANsAAAAPAAAAZHJzL2Rvd25yZXYueG1sRI9Ba8JA&#10;FITvBf/D8oReSt1YQS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Cn2BoVxQAAANsAAAAP&#10;AAAAAAAAAAAAAAAAAAcCAABkcnMvZG93bnJldi54bWxQSwUGAAAAAAMAAwC3AAAA+QIAAAAA&#10;" filled="f" stroked="f"/>
                <v:rect id="Rectangle 64" o:spid="_x0000_s1034" style="position:absolute;left:46482;width:11636;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v:shape id="Freeform 65" o:spid="_x0000_s1035" style="position:absolute;width:46482;height:34956;visibility:visible;mso-wrap-style:square;v-text-anchor:top" coordsize="2928,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VjxQAAANsAAAAPAAAAZHJzL2Rvd25yZXYueG1sRI/RasJA&#10;FETfhf7Dcgt9q7sJVUt0IyIUCi0Wox9wm70modm7IbvG1K93CwUfh5k5w6zWo23FQL1vHGtIpgoE&#10;celMw5WG4+Ht+RWED8gGW8ek4Zc8rPOHyQoz4y68p6EIlYgQ9hlqqEPoMil9WZNFP3UdcfROrrcY&#10;ouwraXq8RLhtZarUXFpsOC7U2NG2pvKnOFsNqXrZDM31y8yuZvuZqt1Hcl58a/30OG6WIAKN4R7+&#10;b78bDfMZ/H2JP0DmNwAAAP//AwBQSwECLQAUAAYACAAAACEA2+H2y+4AAACFAQAAEwAAAAAAAAAA&#10;AAAAAAAAAAAAW0NvbnRlbnRfVHlwZXNdLnhtbFBLAQItABQABgAIAAAAIQBa9CxbvwAAABUBAAAL&#10;AAAAAAAAAAAAAAAAAB8BAABfcmVscy8ucmVsc1BLAQItABQABgAIAAAAIQBKbCVjxQAAANsAAAAP&#10;AAAAAAAAAAAAAAAAAAcCAABkcnMvZG93bnJldi54bWxQSwUGAAAAAAMAAwC3AAAA+QIAAAAA&#10;" path="m2928,732r,735l2197,1467r,735l1464,2202r,-735l733,1467r,735l,2202,,,733,r,732l1464,732,1464,r733,l2197,732r731,xe" filled="f" stroked="f">
                  <v:path arrowok="t" o:connecttype="custom" o:connectlocs="4648200,1162050;4648200,2328863;3487738,2328863;3487738,3495675;2324100,3495675;2324100,2328863;1163638,2328863;1163638,3495675;0,3495675;0,0;1163638,0;1163638,1162050;2324100,1162050;2324100,0;3487738,0;3487738,1162050;4648200,1162050" o:connectangles="0,0,0,0,0,0,0,0,0,0,0,0,0,0,0,0,0"/>
                </v:shape>
              </v:group>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6DF29" w14:textId="77777777" w:rsidR="005B45E4" w:rsidRPr="00FD78B7" w:rsidRDefault="005B45E4" w:rsidP="00FD78B7">
    <w:pPr>
      <w:pStyle w:val="Header"/>
    </w:pPr>
    <w:r>
      <w:rPr>
        <w:noProof/>
      </w:rPr>
      <mc:AlternateContent>
        <mc:Choice Requires="wpg">
          <w:drawing>
            <wp:anchor distT="0" distB="0" distL="114300" distR="114300" simplePos="0" relativeHeight="251658242" behindDoc="0" locked="0" layoutInCell="1" allowOverlap="1" wp14:anchorId="7EA6DF30" wp14:editId="7EA6DF31">
              <wp:simplePos x="0" y="0"/>
              <wp:positionH relativeFrom="column">
                <wp:posOffset>0</wp:posOffset>
              </wp:positionH>
              <wp:positionV relativeFrom="paragraph">
                <wp:posOffset>0</wp:posOffset>
              </wp:positionV>
              <wp:extent cx="6406947" cy="388664"/>
              <wp:effectExtent l="0" t="0" r="0" b="0"/>
              <wp:wrapNone/>
              <wp:docPr id="34" name="Group 34"/>
              <wp:cNvGraphicFramePr/>
              <a:graphic xmlns:a="http://schemas.openxmlformats.org/drawingml/2006/main">
                <a:graphicData uri="http://schemas.microsoft.com/office/word/2010/wordprocessingGroup">
                  <wpg:wgp>
                    <wpg:cNvGrpSpPr/>
                    <wpg:grpSpPr>
                      <a:xfrm>
                        <a:off x="0" y="0"/>
                        <a:ext cx="6406947" cy="388664"/>
                        <a:chOff x="0" y="0"/>
                        <a:chExt cx="6406947" cy="388664"/>
                      </a:xfrm>
                    </wpg:grpSpPr>
                    <wps:wsp>
                      <wps:cNvPr id="36" name="Rectangle 6"/>
                      <wps:cNvSpPr>
                        <a:spLocks noChangeArrowheads="1"/>
                      </wps:cNvSpPr>
                      <wps:spPr bwMode="auto">
                        <a:xfrm>
                          <a:off x="0" y="381468"/>
                          <a:ext cx="6250845" cy="7196"/>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cNvPr id="37" name="Group 13"/>
                      <wpg:cNvGrpSpPr>
                        <a:grpSpLocks noChangeAspect="1"/>
                      </wpg:cNvGrpSpPr>
                      <wpg:grpSpPr>
                        <a:xfrm>
                          <a:off x="5564937" y="0"/>
                          <a:ext cx="842010" cy="229870"/>
                          <a:chOff x="0" y="0"/>
                          <a:chExt cx="12785726" cy="3495676"/>
                        </a:xfrm>
                        <a:solidFill>
                          <a:schemeClr val="tx1"/>
                        </a:solidFill>
                      </wpg:grpSpPr>
                      <wps:wsp>
                        <wps:cNvPr id="38" name="Rectangle 38"/>
                        <wps:cNvSpPr>
                          <a:spLocks noChangeArrowheads="1"/>
                        </wps:cNvSpPr>
                        <wps:spPr bwMode="auto">
                          <a:xfrm>
                            <a:off x="4648200" y="2328863"/>
                            <a:ext cx="1163638" cy="11668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5811838" y="0"/>
                            <a:ext cx="3486150" cy="3495675"/>
                          </a:xfrm>
                          <a:custGeom>
                            <a:avLst/>
                            <a:gdLst>
                              <a:gd name="T0" fmla="*/ 2196 w 2196"/>
                              <a:gd name="T1" fmla="*/ 732 h 2202"/>
                              <a:gd name="T2" fmla="*/ 2196 w 2196"/>
                              <a:gd name="T3" fmla="*/ 1467 h 2202"/>
                              <a:gd name="T4" fmla="*/ 1463 w 2196"/>
                              <a:gd name="T5" fmla="*/ 1467 h 2202"/>
                              <a:gd name="T6" fmla="*/ 1463 w 2196"/>
                              <a:gd name="T7" fmla="*/ 2202 h 2202"/>
                              <a:gd name="T8" fmla="*/ 733 w 2196"/>
                              <a:gd name="T9" fmla="*/ 2202 h 2202"/>
                              <a:gd name="T10" fmla="*/ 733 w 2196"/>
                              <a:gd name="T11" fmla="*/ 1467 h 2202"/>
                              <a:gd name="T12" fmla="*/ 0 w 2196"/>
                              <a:gd name="T13" fmla="*/ 1467 h 2202"/>
                              <a:gd name="T14" fmla="*/ 0 w 2196"/>
                              <a:gd name="T15" fmla="*/ 732 h 2202"/>
                              <a:gd name="T16" fmla="*/ 733 w 2196"/>
                              <a:gd name="T17" fmla="*/ 732 h 2202"/>
                              <a:gd name="T18" fmla="*/ 733 w 2196"/>
                              <a:gd name="T19" fmla="*/ 0 h 2202"/>
                              <a:gd name="T20" fmla="*/ 1463 w 2196"/>
                              <a:gd name="T21" fmla="*/ 0 h 2202"/>
                              <a:gd name="T22" fmla="*/ 1463 w 2196"/>
                              <a:gd name="T23" fmla="*/ 732 h 2202"/>
                              <a:gd name="T24" fmla="*/ 2196 w 2196"/>
                              <a:gd name="T25" fmla="*/ 732 h 2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96" h="2202">
                                <a:moveTo>
                                  <a:pt x="2196" y="732"/>
                                </a:moveTo>
                                <a:lnTo>
                                  <a:pt x="2196" y="1467"/>
                                </a:lnTo>
                                <a:lnTo>
                                  <a:pt x="1463" y="1467"/>
                                </a:lnTo>
                                <a:lnTo>
                                  <a:pt x="1463" y="2202"/>
                                </a:lnTo>
                                <a:lnTo>
                                  <a:pt x="733" y="2202"/>
                                </a:lnTo>
                                <a:lnTo>
                                  <a:pt x="733" y="1467"/>
                                </a:lnTo>
                                <a:lnTo>
                                  <a:pt x="0" y="1467"/>
                                </a:lnTo>
                                <a:lnTo>
                                  <a:pt x="0" y="732"/>
                                </a:lnTo>
                                <a:lnTo>
                                  <a:pt x="733" y="732"/>
                                </a:lnTo>
                                <a:lnTo>
                                  <a:pt x="733" y="0"/>
                                </a:lnTo>
                                <a:lnTo>
                                  <a:pt x="1463" y="0"/>
                                </a:lnTo>
                                <a:lnTo>
                                  <a:pt x="1463" y="732"/>
                                </a:lnTo>
                                <a:lnTo>
                                  <a:pt x="2196" y="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Rectangle 40"/>
                        <wps:cNvSpPr>
                          <a:spLocks noChangeArrowheads="1"/>
                        </wps:cNvSpPr>
                        <wps:spPr bwMode="auto">
                          <a:xfrm>
                            <a:off x="9297988" y="2328863"/>
                            <a:ext cx="1160463" cy="11668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1" name="Rectangle 41"/>
                        <wps:cNvSpPr>
                          <a:spLocks noChangeArrowheads="1"/>
                        </wps:cNvSpPr>
                        <wps:spPr bwMode="auto">
                          <a:xfrm>
                            <a:off x="11622088" y="0"/>
                            <a:ext cx="1163638" cy="1166813"/>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2" name="Rectangle 42"/>
                        <wps:cNvSpPr>
                          <a:spLocks noChangeArrowheads="1"/>
                        </wps:cNvSpPr>
                        <wps:spPr bwMode="auto">
                          <a:xfrm>
                            <a:off x="9297988" y="0"/>
                            <a:ext cx="1160463" cy="11668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3" name="Rectangle 43"/>
                        <wps:cNvSpPr>
                          <a:spLocks noChangeArrowheads="1"/>
                        </wps:cNvSpPr>
                        <wps:spPr bwMode="auto">
                          <a:xfrm>
                            <a:off x="4648200" y="0"/>
                            <a:ext cx="1163638" cy="11668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4" name="Freeform 44"/>
                        <wps:cNvSpPr>
                          <a:spLocks/>
                        </wps:cNvSpPr>
                        <wps:spPr bwMode="auto">
                          <a:xfrm>
                            <a:off x="0" y="0"/>
                            <a:ext cx="4648200" cy="3495675"/>
                          </a:xfrm>
                          <a:custGeom>
                            <a:avLst/>
                            <a:gdLst>
                              <a:gd name="T0" fmla="*/ 2928 w 2928"/>
                              <a:gd name="T1" fmla="*/ 732 h 2202"/>
                              <a:gd name="T2" fmla="*/ 2928 w 2928"/>
                              <a:gd name="T3" fmla="*/ 1467 h 2202"/>
                              <a:gd name="T4" fmla="*/ 2197 w 2928"/>
                              <a:gd name="T5" fmla="*/ 1467 h 2202"/>
                              <a:gd name="T6" fmla="*/ 2197 w 2928"/>
                              <a:gd name="T7" fmla="*/ 2202 h 2202"/>
                              <a:gd name="T8" fmla="*/ 1464 w 2928"/>
                              <a:gd name="T9" fmla="*/ 2202 h 2202"/>
                              <a:gd name="T10" fmla="*/ 1464 w 2928"/>
                              <a:gd name="T11" fmla="*/ 1467 h 2202"/>
                              <a:gd name="T12" fmla="*/ 733 w 2928"/>
                              <a:gd name="T13" fmla="*/ 1467 h 2202"/>
                              <a:gd name="T14" fmla="*/ 733 w 2928"/>
                              <a:gd name="T15" fmla="*/ 2202 h 2202"/>
                              <a:gd name="T16" fmla="*/ 0 w 2928"/>
                              <a:gd name="T17" fmla="*/ 2202 h 2202"/>
                              <a:gd name="T18" fmla="*/ 0 w 2928"/>
                              <a:gd name="T19" fmla="*/ 0 h 2202"/>
                              <a:gd name="T20" fmla="*/ 733 w 2928"/>
                              <a:gd name="T21" fmla="*/ 0 h 2202"/>
                              <a:gd name="T22" fmla="*/ 733 w 2928"/>
                              <a:gd name="T23" fmla="*/ 732 h 2202"/>
                              <a:gd name="T24" fmla="*/ 1464 w 2928"/>
                              <a:gd name="T25" fmla="*/ 732 h 2202"/>
                              <a:gd name="T26" fmla="*/ 1464 w 2928"/>
                              <a:gd name="T27" fmla="*/ 0 h 2202"/>
                              <a:gd name="T28" fmla="*/ 2197 w 2928"/>
                              <a:gd name="T29" fmla="*/ 0 h 2202"/>
                              <a:gd name="T30" fmla="*/ 2197 w 2928"/>
                              <a:gd name="T31" fmla="*/ 732 h 2202"/>
                              <a:gd name="T32" fmla="*/ 2928 w 2928"/>
                              <a:gd name="T33" fmla="*/ 732 h 2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28" h="2202">
                                <a:moveTo>
                                  <a:pt x="2928" y="732"/>
                                </a:moveTo>
                                <a:lnTo>
                                  <a:pt x="2928" y="1467"/>
                                </a:lnTo>
                                <a:lnTo>
                                  <a:pt x="2197" y="1467"/>
                                </a:lnTo>
                                <a:lnTo>
                                  <a:pt x="2197" y="2202"/>
                                </a:lnTo>
                                <a:lnTo>
                                  <a:pt x="1464" y="2202"/>
                                </a:lnTo>
                                <a:lnTo>
                                  <a:pt x="1464" y="1467"/>
                                </a:lnTo>
                                <a:lnTo>
                                  <a:pt x="733" y="1467"/>
                                </a:lnTo>
                                <a:lnTo>
                                  <a:pt x="733" y="2202"/>
                                </a:lnTo>
                                <a:lnTo>
                                  <a:pt x="0" y="2202"/>
                                </a:lnTo>
                                <a:lnTo>
                                  <a:pt x="0" y="0"/>
                                </a:lnTo>
                                <a:lnTo>
                                  <a:pt x="733" y="0"/>
                                </a:lnTo>
                                <a:lnTo>
                                  <a:pt x="733" y="732"/>
                                </a:lnTo>
                                <a:lnTo>
                                  <a:pt x="1464" y="732"/>
                                </a:lnTo>
                                <a:lnTo>
                                  <a:pt x="1464" y="0"/>
                                </a:lnTo>
                                <a:lnTo>
                                  <a:pt x="2197" y="0"/>
                                </a:lnTo>
                                <a:lnTo>
                                  <a:pt x="2197" y="732"/>
                                </a:lnTo>
                                <a:lnTo>
                                  <a:pt x="2928" y="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anchor>
          </w:drawing>
        </mc:Choice>
        <mc:Fallback>
          <w:pict>
            <v:group w14:anchorId="2F985A10" id="Group 34" o:spid="_x0000_s1026" style="position:absolute;margin-left:0;margin-top:0;width:504.5pt;height:30.6pt;z-index:251658242" coordsize="64069,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NjKwcAAJIrAAAOAAAAZHJzL2Uyb0RvYy54bWzsWm2P4jYQ/l6p/8HKx0o9yAshoGVP1V7v&#10;VOl6PfWo+tkbwosa4jTJLlx/fWfGsWNgbXJ7e1SV+AIEHsaemWfG9pPcvN5vc/aYVfVGFDPPfzX0&#10;WFakYrEpVjPvj/nbHxOP1Q0vFjwXRTbzPme19/r2++9uduU0C8Ra5IusYmCkqKe7cuatm6acDgZ1&#10;us62vH4lyqyAH5ei2vIGLqvVYFHxHVjf5oNgOIwHO1EtykqkWV3Dt2/kj94t2V8us7T5bbmss4bl&#10;Mw/m1tBrRa/3+Dq4veHTVcXL9SZtp8GfMYst3xQwqDb1hjecPVSbE1PbTVqJWiybV6nYDsRyuUkz&#10;8gG88YdH3ryrxENJvqymu1WpwwShPYrTs82mHx4/VmyzmHlh5LGCbyFHNCyDawjOrlxNAfOuKj+V&#10;H6v2i5W8Qn/3y2qL7+AJ21NYP+uwZvuGpfBlHA3jSTT2WAq/hUkSx2SaT9M1JOfkb+n6Z/cfB2rY&#10;Ac5OT2ZXAoXqLkr110Xp05qXGQW/xgioKMUqSr8Dt3ixyjMWy0ARDKOE8ajL9yL9q2aFuFsDKvup&#10;qsRunfEFzMpHPMzd+ANe1PBXdr/7VSwgB/yhEUSoJwMcJn4UJ2iGT3WUg9EwiUYyymN/QrPSoeLT&#10;sqqbd5nYMvww8yqYPg3AH9/XDU6og5ADIt8s3m7ynC6wHLO7vGKPHAqp2UsXwE0TlReILQT+SxrE&#10;b8hR9A3JVE/vxeIz+AktAyaxFtU/HttB+c28+u8HXmUey38pIEYTP4qwXukiGo0DuKjMX+7NX4qH&#10;7Z2Aifke40UKVmGO6uNdI8sd6q3kzfviU5kiEKeKkZjv/+RV2QalgWB+ECrzfHoUG4ltXZKOtBfA&#10;O1krxEZdNoo0wH2ztPxQMsYsLZwP/fmIN3UJieo4c/iXA/6rqtDFOBrF0SSEsU9LMomw3UiuBMEk&#10;Gbed8FxF+sE4gWRAEVAtR5NRPD4m2gEnqJGfYc5/UcawLMmMdGUcUkEdlOW3q+MojhJYvyg3QRhA&#10;UyROdOXs+3EYw5Qo0HARJ5I1z69oYFdbmXx6LdVLrBUTRbK3VZbhHoaFE/ta8fxFYZT4foJcOS30&#10;MEpif9RWekj1OqLlp+sW6YNcGLADqYYHvWgBywI1pUVbKXOwstzmsD36YcACWGDYjt7kMrTSMGjC&#10;GjYOA7ZmQTAMjlGBgXIYCw0YrHljizXYu+gxARZapgarowmzWYP2ZsJs1qCzahi6aJkb5EXDxqHN&#10;GHBFoxzGsGlrnN2abybBETffTMPQEjVoPN2YLmNmFqzGzBzY6eGbOXD4aebAYa1fDnwzCUNLOnEn&#10;ojPg4FpgpsBqzIy/y5iZArufgZkBR1UF9iTA+qJLn6/l1hB26vuibQfwCfZYcAIZyi2UqHEDj70B&#10;ms9c7QsBhb3DAganEUwrHoznBoNLCFZdyw0G1iB43LY4N1g2zDm15LPTwMIjD/u5iIVF8H5O+q2X&#10;fj83sTrIej9H/dZT4Lfcl7vjggxH68DgXvDW1aCfq8hRsn7gqox/yzE8mxwf2CuPwYH9Xi4jsJFH&#10;aiLF8CPbzTxku8fW8AEXG/xlKx6zuSBMgxyVCBga6qd1rIPkxZNQ7HYtViHUe0lGsWbJn/5ItRqC&#10;y8qWepc2od2Ryd7As2PLhPaEdeFR01Lvh9Pri6OjhdVZHcCesHOjPpFlNf00F3UmGY2skUdexSQk&#10;oLERum6W6dzenmsvsFnG0/7xiQy+g3Rd6EQ2CSbjSSI7pe1ENqRqx6Pv9UT24uLJJUgGe7ITktEq&#10;dyGSAW2gq7csazUXJeC9/InfpcTwNM2KRq3wB8irOHAJKsKu6YSKtC+5EBXNfnfKxGun+4Yy8SXo&#10;BVvIE3rRBv1C9DIFzlN6XaXN/zm94BAn6aWlzai9X2jc1dLyOW66D3iHF19wv+uIQJpb3U0IdZhU&#10;t8vMvXx/UXMSJKiBwZs8Z36VqGk3Zoo5eCizKE0QYy00wbFmbJmaqeU4rJmCmsOaKajhAdQyN1NQ&#10;g0Ejy9xMQc1h7UDVdJh7lqzZqodPJbVnIlCd0ZlwmDMz4fLWTAXppE/NrWciUNvRc7MaM/Ng1SLh&#10;BKYt2b38cl3TYctMAJzsLWQ7kDUd9HDImqhqth1rjrcvtaMuc2YKrFEz4++oq6BPCkIzBQ5joakt&#10;2+MGOlfnKHY1S5Wi3qQDcmgOZJGrHPyE3n2Vg63i/kvIwfZbB1C7pB4rWfaMlC31nDlUnxT+3HCs&#10;P7QO9dUL3roK9WPAUUnUt0ueJWXjcuCWsgnRT8pWUGh0KmZKEFXvUtfFftNPytZIXORa15Ut9a7l&#10;cSn390eenScsJ/2mqYBnx5ZZ7wmjvahVzlZj9kOdE7NxcSJfewPd4+rE9YSdG5Z2ylgxp8Cr2C4f&#10;H+yeqQDOdJqp9SGy7mEogtCDn3Snon1IFZ8sNa8J1T1Ke/svAAAA//8DAFBLAwQUAAYACAAAACEA&#10;xdwSJ9wAAAAFAQAADwAAAGRycy9kb3ducmV2LnhtbEyPQWvCQBCF74X+h2UKvdXdWJQ2zUZE2p5E&#10;qBZKb2N2TILZ2ZBdk/jvXb20lwePN7z3TbYYbSN66nztWEMyUSCIC2dqLjV87z6eXkD4gGywcUwa&#10;zuRhkd/fZZgaN/AX9dtQiljCPkUNVQhtKqUvKrLoJ64ljtnBdRZDtF0pTYdDLLeNnCo1lxZrjgsV&#10;trSqqDhuT1bD54DD8jl579fHw+r8u5ttftYJaf34MC7fQAQaw98xXPEjOuSRae9ObLxoNMRHwk2v&#10;mVKv0e81zJMpyDyT/+nzCwAAAP//AwBQSwECLQAUAAYACAAAACEAtoM4kv4AAADhAQAAEwAAAAAA&#10;AAAAAAAAAAAAAAAAW0NvbnRlbnRfVHlwZXNdLnhtbFBLAQItABQABgAIAAAAIQA4/SH/1gAAAJQB&#10;AAALAAAAAAAAAAAAAAAAAC8BAABfcmVscy8ucmVsc1BLAQItABQABgAIAAAAIQAo31NjKwcAAJIr&#10;AAAOAAAAAAAAAAAAAAAAAC4CAABkcnMvZTJvRG9jLnhtbFBLAQItABQABgAIAAAAIQDF3BIn3AAA&#10;AAUBAAAPAAAAAAAAAAAAAAAAAIUJAABkcnMvZG93bnJldi54bWxQSwUGAAAAAAQABADzAAAAjgoA&#10;AAAA&#10;">
              <v:rect id="Rectangle 6" o:spid="_x0000_s1027" style="position:absolute;top:3814;width:62508;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zEwQAAANsAAAAPAAAAZHJzL2Rvd25yZXYueG1sRI9Pi8Iw&#10;FMTvgt8hPMGLaOofinabiq4IXtXd+7N5tmWbl9pktX57s7DgcZiZ3zDpujO1uFPrKssKppMIBHFu&#10;dcWFgq/zfrwE4TyyxtoyKXiSg3XW76WYaPvgI91PvhABwi5BBaX3TSKly0sy6Ca2IQ7e1bYGfZBt&#10;IXWLjwA3tZxFUSwNVhwWSmzos6T85/RrFCzMcssr3u8uvvuWuZ3TjWik1HDQbT5AeOr8O/zfPmgF&#10;8xj+voQfILMXAAAA//8DAFBLAQItABQABgAIAAAAIQDb4fbL7gAAAIUBAAATAAAAAAAAAAAAAAAA&#10;AAAAAABbQ29udGVudF9UeXBlc10ueG1sUEsBAi0AFAAGAAgAAAAhAFr0LFu/AAAAFQEAAAsAAAAA&#10;AAAAAAAAAAAAHwEAAF9yZWxzLy5yZWxzUEsBAi0AFAAGAAgAAAAhAC6SrMTBAAAA2wAAAA8AAAAA&#10;AAAAAAAAAAAABwIAAGRycy9kb3ducmV2LnhtbFBLBQYAAAAAAwADALcAAAD1AgAAAAA=&#10;" fillcolor="black [3213]" stroked="f"/>
              <v:group id="Group 13" o:spid="_x0000_s1028" style="position:absolute;left:55649;width:8420;height:2298" coordsize="127857,3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o:lock v:ext="edit" aspectratio="t"/>
                <v:rect id="Rectangle 38" o:spid="_x0000_s1029" style="position:absolute;left:46482;top:23288;width:11636;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shape id="Freeform 39" o:spid="_x0000_s1030" style="position:absolute;left:58118;width:34861;height:34956;visibility:visible;mso-wrap-style:square;v-text-anchor:top" coordsize="2196,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RBuxQAAANsAAAAPAAAAZHJzL2Rvd25yZXYueG1sRI9Ba8JA&#10;FITvBf/D8oTe6kYF0egqKpQWWsSkHnp8Zl+T0OzbsLtN4r/vFgoeh5n5htnsBtOIjpyvLSuYThIQ&#10;xIXVNZcKLh/PT0sQPiBrbCyTght52G1HDxtMte05oy4PpYgQ9ikqqEJoUyl9UZFBP7EtcfS+rDMY&#10;onSl1A77CDeNnCXJQhqsOS5U2NKxouI7/zEKXt678+e8Xy3ry7XN9ifjTvnhTanH8bBfgwg0hHv4&#10;v/2qFcxX8Pcl/gC5/QUAAP//AwBQSwECLQAUAAYACAAAACEA2+H2y+4AAACFAQAAEwAAAAAAAAAA&#10;AAAAAAAAAAAAW0NvbnRlbnRfVHlwZXNdLnhtbFBLAQItABQABgAIAAAAIQBa9CxbvwAAABUBAAAL&#10;AAAAAAAAAAAAAAAAAB8BAABfcmVscy8ucmVsc1BLAQItABQABgAIAAAAIQAzdRBuxQAAANsAAAAP&#10;AAAAAAAAAAAAAAAAAAcCAABkcnMvZG93bnJldi54bWxQSwUGAAAAAAMAAwC3AAAA+QIAAAAA&#10;" path="m2196,732r,735l1463,1467r,735l733,2202r,-735l,1467,,732r733,l733,r730,l1463,732r733,xe" filled="f" stroked="f">
                  <v:path arrowok="t" o:connecttype="custom" o:connectlocs="3486150,1162050;3486150,2328863;2322513,2328863;2322513,3495675;1163638,3495675;1163638,2328863;0,2328863;0,1162050;1163638,1162050;1163638,0;2322513,0;2322513,1162050;3486150,1162050" o:connectangles="0,0,0,0,0,0,0,0,0,0,0,0,0"/>
                </v:shape>
                <v:rect id="Rectangle 40" o:spid="_x0000_s1031" style="position:absolute;left:92979;top:23288;width:11605;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v:rect id="Rectangle 41" o:spid="_x0000_s1032" style="position:absolute;left:116220;width:11637;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6dUxAAAANsAAAAPAAAAZHJzL2Rvd25yZXYueG1sRI9Ba8JA&#10;FITvBf/D8gre6sYipURXCQWp6EGMgh5fs6/ZkOzbkF1j/PddQehxmJlvmMVqsI3oqfOVYwXTSQKC&#10;uHC64lLB6bh++wThA7LGxjEpuJOH1XL0ssBUuxsfqM9DKSKEfYoKTAhtKqUvDFn0E9cSR+/XdRZD&#10;lF0pdYe3CLeNfE+SD2mx4rhgsKUvQ0WdX62CzSUL39uf69ads0Od78y+r+u9UuPXIZuDCDSE//Cz&#10;vdEKZlN4fIk/QC7/AAAA//8DAFBLAQItABQABgAIAAAAIQDb4fbL7gAAAIUBAAATAAAAAAAAAAAA&#10;AAAAAAAAAABbQ29udGVudF9UeXBlc10ueG1sUEsBAi0AFAAGAAgAAAAhAFr0LFu/AAAAFQEAAAsA&#10;AAAAAAAAAAAAAAAAHwEAAF9yZWxzLy5yZWxzUEsBAi0AFAAGAAgAAAAhAM/fp1TEAAAA2wAAAA8A&#10;AAAAAAAAAAAAAAAABwIAAGRycy9kb3ducmV2LnhtbFBLBQYAAAAAAwADALcAAAD4AgAAAAA=&#10;" fillcolor="#8d191b [3204]" stroked="f"/>
                <v:rect id="Rectangle 42" o:spid="_x0000_s1033" style="position:absolute;left:92979;width:11605;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rect id="Rectangle 43" o:spid="_x0000_s1034" style="position:absolute;left:46482;width:11636;height:1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v:shape id="Freeform 44" o:spid="_x0000_s1035" style="position:absolute;width:46482;height:34956;visibility:visible;mso-wrap-style:square;v-text-anchor:top" coordsize="2928,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dyYxQAAANsAAAAPAAAAZHJzL2Rvd25yZXYueG1sRI/RasJA&#10;FETfC/7DcgXf6q4hrSVmIyIUChaL2g+4Zm+T0OzdkF1j6td3hUIfh5k5w+Tr0bZioN43jjUs5goE&#10;celMw5WGz9Pr4wsIH5ANto5Jww95WBeThxwz4658oOEYKhEh7DPUUIfQZVL6siaLfu464uh9ud5i&#10;iLKvpOnxGuG2lYlSz9Jiw3Ghxo62NZXfx4vVkKh0MzS3D/N0M9v3RO13i8vyrPVsOm5WIAKN4T/8&#10;134zGtIU7l/iD5DFLwAAAP//AwBQSwECLQAUAAYACAAAACEA2+H2y+4AAACFAQAAEwAAAAAAAAAA&#10;AAAAAAAAAAAAW0NvbnRlbnRfVHlwZXNdLnhtbFBLAQItABQABgAIAAAAIQBa9CxbvwAAABUBAAAL&#10;AAAAAAAAAAAAAAAAAB8BAABfcmVscy8ucmVsc1BLAQItABQABgAIAAAAIQBuldyYxQAAANsAAAAP&#10;AAAAAAAAAAAAAAAAAAcCAABkcnMvZG93bnJldi54bWxQSwUGAAAAAAMAAwC3AAAA+QIAAAAA&#10;" path="m2928,732r,735l2197,1467r,735l1464,2202r,-735l733,1467r,735l,2202,,,733,r,732l1464,732,1464,r733,l2197,732r731,xe" filled="f" stroked="f">
                  <v:path arrowok="t" o:connecttype="custom" o:connectlocs="4648200,1162050;4648200,2328863;3487738,2328863;3487738,3495675;2324100,3495675;2324100,2328863;1163638,2328863;1163638,3495675;0,3495675;0,0;1163638,0;1163638,1162050;2324100,1162050;2324100,0;3487738,0;3487738,1162050;4648200,1162050" o:connectangles="0,0,0,0,0,0,0,0,0,0,0,0,0,0,0,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C13"/>
    <w:multiLevelType w:val="multilevel"/>
    <w:tmpl w:val="2E76BA04"/>
    <w:name w:val="AppHeadList"/>
    <w:styleLink w:val="AppListStyle"/>
    <w:lvl w:ilvl="0">
      <w:start w:val="1"/>
      <w:numFmt w:val="upperLetter"/>
      <w:lvlRestart w:val="0"/>
      <w:pStyle w:val="AppHead"/>
      <w:lvlText w:val="%1."/>
      <w:lvlJc w:val="left"/>
      <w:pPr>
        <w:tabs>
          <w:tab w:val="num" w:pos="567"/>
        </w:tabs>
        <w:ind w:left="567" w:hanging="567"/>
      </w:pPr>
      <w:rPr>
        <w:rFonts w:ascii="Arial" w:hAnsi="Arial" w:cs="Arial" w:hint="default"/>
        <w:b/>
        <w:i w:val="0"/>
        <w:color w:val="000000" w:themeColor="text1"/>
        <w:sz w:val="36"/>
      </w:rPr>
    </w:lvl>
    <w:lvl w:ilvl="1">
      <w:start w:val="1"/>
      <w:numFmt w:val="decimal"/>
      <w:pStyle w:val="AppSubHead"/>
      <w:lvlText w:val="%1.%2."/>
      <w:lvlJc w:val="left"/>
      <w:pPr>
        <w:tabs>
          <w:tab w:val="num" w:pos="709"/>
        </w:tabs>
        <w:ind w:left="709" w:hanging="709"/>
      </w:pPr>
      <w:rPr>
        <w:rFonts w:ascii="Arial" w:hAnsi="Arial" w:cs="Arial" w:hint="default"/>
        <w:b/>
        <w:i w:val="0"/>
        <w:color w:val="000000" w:themeColor="text1"/>
        <w:sz w:val="26"/>
      </w:rPr>
    </w:lvl>
    <w:lvl w:ilvl="2">
      <w:start w:val="1"/>
      <w:numFmt w:val="decimal"/>
      <w:pStyle w:val="AppMinorSubHead"/>
      <w:lvlText w:val="%1.%2.%3."/>
      <w:lvlJc w:val="left"/>
      <w:pPr>
        <w:tabs>
          <w:tab w:val="num" w:pos="992"/>
        </w:tabs>
        <w:ind w:left="992" w:hanging="992"/>
      </w:pPr>
      <w:rPr>
        <w:rFonts w:ascii="Arial" w:hAnsi="Arial" w:cs="Arial" w:hint="default"/>
        <w:b/>
        <w:i w:val="0"/>
        <w:color w:val="000000" w:themeColor="text1"/>
        <w:sz w:val="22"/>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07B7C1D"/>
    <w:multiLevelType w:val="multilevel"/>
    <w:tmpl w:val="94CCBEE6"/>
    <w:name w:val="SecHeadList2"/>
    <w:numStyleLink w:val="SecListStyle"/>
  </w:abstractNum>
  <w:abstractNum w:abstractNumId="2" w15:restartNumberingAfterBreak="0">
    <w:nsid w:val="10D143AB"/>
    <w:multiLevelType w:val="multilevel"/>
    <w:tmpl w:val="94CCBEE6"/>
    <w:name w:val="SecHeadList"/>
    <w:styleLink w:val="SecListStyle"/>
    <w:lvl w:ilvl="0">
      <w:start w:val="1"/>
      <w:numFmt w:val="decimal"/>
      <w:lvlRestart w:val="0"/>
      <w:isLgl/>
      <w:lvlText w:val="%1."/>
      <w:lvlJc w:val="left"/>
      <w:pPr>
        <w:tabs>
          <w:tab w:val="num" w:pos="567"/>
        </w:tabs>
        <w:ind w:left="567" w:hanging="567"/>
      </w:pPr>
      <w:rPr>
        <w:rFonts w:ascii="Arial" w:hAnsi="Arial" w:cs="Arial" w:hint="default"/>
        <w:b/>
        <w:i w:val="0"/>
        <w:color w:val="000000" w:themeColor="text1"/>
        <w:sz w:val="36"/>
      </w:rPr>
    </w:lvl>
    <w:lvl w:ilvl="1">
      <w:start w:val="1"/>
      <w:numFmt w:val="decimal"/>
      <w:isLgl/>
      <w:lvlText w:val="%1.%2."/>
      <w:lvlJc w:val="left"/>
      <w:pPr>
        <w:tabs>
          <w:tab w:val="num" w:pos="709"/>
        </w:tabs>
        <w:ind w:left="709" w:hanging="709"/>
      </w:pPr>
      <w:rPr>
        <w:rFonts w:ascii="Arial" w:hAnsi="Arial" w:cs="Arial" w:hint="default"/>
        <w:b/>
        <w:i w:val="0"/>
        <w:color w:val="000000" w:themeColor="text1"/>
        <w:sz w:val="26"/>
      </w:rPr>
    </w:lvl>
    <w:lvl w:ilvl="2">
      <w:start w:val="1"/>
      <w:numFmt w:val="decimal"/>
      <w:isLgl/>
      <w:lvlText w:val="%1.%2.%3."/>
      <w:lvlJc w:val="left"/>
      <w:pPr>
        <w:tabs>
          <w:tab w:val="num" w:pos="992"/>
        </w:tabs>
        <w:ind w:left="992" w:hanging="992"/>
      </w:pPr>
      <w:rPr>
        <w:rFonts w:ascii="Arial" w:hAnsi="Arial" w:cs="Arial" w:hint="default"/>
        <w:b/>
        <w:i w:val="0"/>
        <w:color w:val="000000" w:themeColor="text1"/>
        <w:sz w:val="22"/>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C7D6AF4"/>
    <w:multiLevelType w:val="hybridMultilevel"/>
    <w:tmpl w:val="D974F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3E741A"/>
    <w:multiLevelType w:val="hybridMultilevel"/>
    <w:tmpl w:val="D8305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744EEA"/>
    <w:multiLevelType w:val="hybridMultilevel"/>
    <w:tmpl w:val="5E4E4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0744BE"/>
    <w:multiLevelType w:val="multilevel"/>
    <w:tmpl w:val="D910F9FA"/>
    <w:lvl w:ilvl="0">
      <w:start w:val="1"/>
      <w:numFmt w:val="bullet"/>
      <w:pStyle w:val="Bullet1"/>
      <w:lvlText w:val="▪"/>
      <w:lvlJc w:val="left"/>
      <w:pPr>
        <w:tabs>
          <w:tab w:val="num" w:pos="284"/>
        </w:tabs>
        <w:ind w:left="284" w:hanging="284"/>
      </w:pPr>
      <w:rPr>
        <w:rFonts w:asciiTheme="minorHAnsi" w:hAnsiTheme="minorHAnsi" w:hint="default"/>
        <w:b/>
        <w:i w:val="0"/>
        <w:color w:val="auto"/>
        <w:sz w:val="22"/>
      </w:rPr>
    </w:lvl>
    <w:lvl w:ilvl="1">
      <w:start w:val="1"/>
      <w:numFmt w:val="bullet"/>
      <w:pStyle w:val="Bullet2"/>
      <w:lvlText w:val="–"/>
      <w:lvlJc w:val="left"/>
      <w:pPr>
        <w:tabs>
          <w:tab w:val="num" w:pos="567"/>
        </w:tabs>
        <w:ind w:left="567" w:hanging="283"/>
      </w:pPr>
      <w:rPr>
        <w:rFonts w:ascii="Arial" w:hAnsi="Arial" w:hint="default"/>
        <w:color w:val="auto"/>
      </w:rPr>
    </w:lvl>
    <w:lvl w:ilvl="2">
      <w:start w:val="1"/>
      <w:numFmt w:val="bullet"/>
      <w:pStyle w:val="Bullet3"/>
      <w:lvlText w:val="–"/>
      <w:lvlJc w:val="left"/>
      <w:pPr>
        <w:tabs>
          <w:tab w:val="num" w:pos="851"/>
        </w:tabs>
        <w:ind w:left="851" w:hanging="284"/>
      </w:pPr>
      <w:rPr>
        <w:rFonts w:hint="default"/>
        <w:color w:val="auto"/>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7" w15:restartNumberingAfterBreak="0">
    <w:nsid w:val="54354B50"/>
    <w:multiLevelType w:val="multilevel"/>
    <w:tmpl w:val="2E76BA04"/>
    <w:name w:val="AppHeadList2"/>
    <w:numStyleLink w:val="AppListStyle"/>
  </w:abstractNum>
  <w:abstractNum w:abstractNumId="8" w15:restartNumberingAfterBreak="0">
    <w:nsid w:val="59085571"/>
    <w:multiLevelType w:val="hybridMultilevel"/>
    <w:tmpl w:val="0DD6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E3FF8"/>
    <w:multiLevelType w:val="hybridMultilevel"/>
    <w:tmpl w:val="A9CC78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36026"/>
    <w:multiLevelType w:val="hybridMultilevel"/>
    <w:tmpl w:val="198EA564"/>
    <w:lvl w:ilvl="0" w:tplc="EA020C16">
      <w:numFmt w:val="bullet"/>
      <w:lvlText w:val="-"/>
      <w:lvlJc w:val="left"/>
      <w:pPr>
        <w:ind w:left="530" w:hanging="360"/>
      </w:pPr>
      <w:rPr>
        <w:rFonts w:ascii="Arial" w:eastAsia="Calibri" w:hAnsi="Arial" w:cs="Aria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1" w15:restartNumberingAfterBreak="0">
    <w:nsid w:val="6ADF34A8"/>
    <w:multiLevelType w:val="multilevel"/>
    <w:tmpl w:val="C450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80266D"/>
    <w:multiLevelType w:val="hybridMultilevel"/>
    <w:tmpl w:val="994C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34C02"/>
    <w:multiLevelType w:val="hybridMultilevel"/>
    <w:tmpl w:val="5854E1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E3444F"/>
    <w:multiLevelType w:val="multilevel"/>
    <w:tmpl w:val="532E7FCE"/>
    <w:lvl w:ilvl="0">
      <w:start w:val="1"/>
      <w:numFmt w:val="bullet"/>
      <w:pStyle w:val="TableBullet1"/>
      <w:lvlText w:val="▪"/>
      <w:lvlJc w:val="left"/>
      <w:pPr>
        <w:tabs>
          <w:tab w:val="num" w:pos="170"/>
        </w:tabs>
        <w:ind w:left="170" w:hanging="17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726A63"/>
    <w:multiLevelType w:val="hybridMultilevel"/>
    <w:tmpl w:val="CCC436D0"/>
    <w:lvl w:ilvl="0" w:tplc="04B00C9A">
      <w:numFmt w:val="bullet"/>
      <w:lvlText w:val="-"/>
      <w:lvlJc w:val="left"/>
      <w:pPr>
        <w:ind w:left="530" w:hanging="360"/>
      </w:pPr>
      <w:rPr>
        <w:rFonts w:ascii="Arial" w:eastAsia="Calibri" w:hAnsi="Arial" w:cs="Aria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6" w15:restartNumberingAfterBreak="0">
    <w:nsid w:val="796A3518"/>
    <w:multiLevelType w:val="multilevel"/>
    <w:tmpl w:val="297AA01E"/>
    <w:lvl w:ilvl="0">
      <w:start w:val="1"/>
      <w:numFmt w:val="decimal"/>
      <w:pStyle w:val="NumBullet1"/>
      <w:lvlText w:val="%1."/>
      <w:lvlJc w:val="left"/>
      <w:pPr>
        <w:tabs>
          <w:tab w:val="num" w:pos="284"/>
        </w:tabs>
        <w:ind w:left="284" w:hanging="284"/>
      </w:pPr>
      <w:rPr>
        <w:rFonts w:hint="default"/>
        <w:color w:val="auto"/>
      </w:rPr>
    </w:lvl>
    <w:lvl w:ilvl="1">
      <w:start w:val="1"/>
      <w:numFmt w:val="lowerLetter"/>
      <w:pStyle w:val="NumBullet2"/>
      <w:lvlText w:val="%2."/>
      <w:lvlJc w:val="left"/>
      <w:pPr>
        <w:tabs>
          <w:tab w:val="num" w:pos="567"/>
        </w:tabs>
        <w:ind w:left="567" w:hanging="283"/>
      </w:pPr>
      <w:rPr>
        <w:rFonts w:hint="default"/>
        <w:color w:val="auto"/>
      </w:rPr>
    </w:lvl>
    <w:lvl w:ilvl="2">
      <w:start w:val="1"/>
      <w:numFmt w:val="lowerRoman"/>
      <w:pStyle w:val="NumBullet3"/>
      <w:lvlText w:val="%3."/>
      <w:lvlJc w:val="left"/>
      <w:pPr>
        <w:tabs>
          <w:tab w:val="num" w:pos="851"/>
        </w:tabs>
        <w:ind w:left="851" w:hanging="284"/>
      </w:pPr>
      <w:rPr>
        <w:rFonts w:hint="default"/>
        <w:color w:val="auto"/>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num w:numId="1">
    <w:abstractNumId w:val="0"/>
  </w:num>
  <w:num w:numId="2">
    <w:abstractNumId w:val="2"/>
  </w:num>
  <w:num w:numId="3">
    <w:abstractNumId w:val="6"/>
  </w:num>
  <w:num w:numId="4">
    <w:abstractNumId w:val="16"/>
  </w:num>
  <w:num w:numId="5">
    <w:abstractNumId w:val="14"/>
  </w:num>
  <w:num w:numId="6">
    <w:abstractNumId w:val="7"/>
  </w:num>
  <w:num w:numId="7">
    <w:abstractNumId w:val="3"/>
  </w:num>
  <w:num w:numId="8">
    <w:abstractNumId w:val="11"/>
  </w:num>
  <w:num w:numId="9">
    <w:abstractNumId w:val="8"/>
  </w:num>
  <w:num w:numId="10">
    <w:abstractNumId w:val="12"/>
  </w:num>
  <w:num w:numId="11">
    <w:abstractNumId w:val="10"/>
  </w:num>
  <w:num w:numId="12">
    <w:abstractNumId w:val="15"/>
  </w:num>
  <w:num w:numId="13">
    <w:abstractNumId w:val="13"/>
  </w:num>
  <w:num w:numId="14">
    <w:abstractNumId w:val="5"/>
  </w:num>
  <w:num w:numId="15">
    <w:abstractNumId w:val="4"/>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0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BAIzSyNDQ0szE1MzMyUdpeDU4uLM/DyQAtNaAMz7G98sAAAA"/>
    <w:docVar w:name="HeadingNum" w:val="HeadOnly"/>
  </w:docVars>
  <w:rsids>
    <w:rsidRoot w:val="00FE3478"/>
    <w:rsid w:val="00000E2B"/>
    <w:rsid w:val="00001458"/>
    <w:rsid w:val="0000271A"/>
    <w:rsid w:val="0000366F"/>
    <w:rsid w:val="0000378D"/>
    <w:rsid w:val="00004540"/>
    <w:rsid w:val="00005448"/>
    <w:rsid w:val="000055B9"/>
    <w:rsid w:val="0000642C"/>
    <w:rsid w:val="00006955"/>
    <w:rsid w:val="00007342"/>
    <w:rsid w:val="00007CB0"/>
    <w:rsid w:val="0001269D"/>
    <w:rsid w:val="000126FA"/>
    <w:rsid w:val="000134FB"/>
    <w:rsid w:val="00014B6B"/>
    <w:rsid w:val="00014FB1"/>
    <w:rsid w:val="0001606B"/>
    <w:rsid w:val="000171CC"/>
    <w:rsid w:val="0001759B"/>
    <w:rsid w:val="00017EFD"/>
    <w:rsid w:val="0002070D"/>
    <w:rsid w:val="00020ED6"/>
    <w:rsid w:val="0002176B"/>
    <w:rsid w:val="00021F39"/>
    <w:rsid w:val="000220BC"/>
    <w:rsid w:val="00023604"/>
    <w:rsid w:val="0002433D"/>
    <w:rsid w:val="0002547C"/>
    <w:rsid w:val="000254F0"/>
    <w:rsid w:val="00025C4A"/>
    <w:rsid w:val="000260F5"/>
    <w:rsid w:val="000273FA"/>
    <w:rsid w:val="000277B2"/>
    <w:rsid w:val="000303F6"/>
    <w:rsid w:val="00030C6A"/>
    <w:rsid w:val="00030E39"/>
    <w:rsid w:val="00032B7D"/>
    <w:rsid w:val="00033281"/>
    <w:rsid w:val="0003358C"/>
    <w:rsid w:val="000341D4"/>
    <w:rsid w:val="00034346"/>
    <w:rsid w:val="000352BB"/>
    <w:rsid w:val="0003674B"/>
    <w:rsid w:val="000377AC"/>
    <w:rsid w:val="00037DE7"/>
    <w:rsid w:val="000401C9"/>
    <w:rsid w:val="00040BE0"/>
    <w:rsid w:val="00041915"/>
    <w:rsid w:val="00041E95"/>
    <w:rsid w:val="00041EB5"/>
    <w:rsid w:val="00042126"/>
    <w:rsid w:val="0004215C"/>
    <w:rsid w:val="0004293D"/>
    <w:rsid w:val="00044971"/>
    <w:rsid w:val="00044BD1"/>
    <w:rsid w:val="00045764"/>
    <w:rsid w:val="0004595D"/>
    <w:rsid w:val="0004605F"/>
    <w:rsid w:val="00046818"/>
    <w:rsid w:val="00046E74"/>
    <w:rsid w:val="00047EB6"/>
    <w:rsid w:val="00050CB3"/>
    <w:rsid w:val="00052BEB"/>
    <w:rsid w:val="000530C5"/>
    <w:rsid w:val="000530DE"/>
    <w:rsid w:val="00053755"/>
    <w:rsid w:val="00053E30"/>
    <w:rsid w:val="00054549"/>
    <w:rsid w:val="00054788"/>
    <w:rsid w:val="00054D13"/>
    <w:rsid w:val="00054DAB"/>
    <w:rsid w:val="00055B5C"/>
    <w:rsid w:val="00055C72"/>
    <w:rsid w:val="00056671"/>
    <w:rsid w:val="00057E7A"/>
    <w:rsid w:val="00057FB9"/>
    <w:rsid w:val="00060767"/>
    <w:rsid w:val="000631A4"/>
    <w:rsid w:val="00064807"/>
    <w:rsid w:val="000665A6"/>
    <w:rsid w:val="00066B40"/>
    <w:rsid w:val="000671D4"/>
    <w:rsid w:val="00067C48"/>
    <w:rsid w:val="000701B6"/>
    <w:rsid w:val="000707D4"/>
    <w:rsid w:val="00071E0A"/>
    <w:rsid w:val="00073831"/>
    <w:rsid w:val="00075883"/>
    <w:rsid w:val="00075BB2"/>
    <w:rsid w:val="00075C83"/>
    <w:rsid w:val="00076A7F"/>
    <w:rsid w:val="00077950"/>
    <w:rsid w:val="00077AF4"/>
    <w:rsid w:val="00081614"/>
    <w:rsid w:val="00082078"/>
    <w:rsid w:val="0008389E"/>
    <w:rsid w:val="0008521A"/>
    <w:rsid w:val="00085922"/>
    <w:rsid w:val="00085A47"/>
    <w:rsid w:val="00085D1F"/>
    <w:rsid w:val="0008649B"/>
    <w:rsid w:val="0008659E"/>
    <w:rsid w:val="0008763B"/>
    <w:rsid w:val="0008784E"/>
    <w:rsid w:val="00087C91"/>
    <w:rsid w:val="000901CE"/>
    <w:rsid w:val="000904A2"/>
    <w:rsid w:val="000915E1"/>
    <w:rsid w:val="00091E33"/>
    <w:rsid w:val="00096031"/>
    <w:rsid w:val="000961AB"/>
    <w:rsid w:val="000965FA"/>
    <w:rsid w:val="000965FB"/>
    <w:rsid w:val="000A091F"/>
    <w:rsid w:val="000A0D53"/>
    <w:rsid w:val="000A1811"/>
    <w:rsid w:val="000A181A"/>
    <w:rsid w:val="000A1BF4"/>
    <w:rsid w:val="000A2BBE"/>
    <w:rsid w:val="000A3C50"/>
    <w:rsid w:val="000A40FE"/>
    <w:rsid w:val="000A41F3"/>
    <w:rsid w:val="000A5623"/>
    <w:rsid w:val="000A5712"/>
    <w:rsid w:val="000A6A81"/>
    <w:rsid w:val="000A7939"/>
    <w:rsid w:val="000A7CFD"/>
    <w:rsid w:val="000B156F"/>
    <w:rsid w:val="000B1BAF"/>
    <w:rsid w:val="000B23D3"/>
    <w:rsid w:val="000B24F3"/>
    <w:rsid w:val="000B265F"/>
    <w:rsid w:val="000B2976"/>
    <w:rsid w:val="000B31FD"/>
    <w:rsid w:val="000B33EA"/>
    <w:rsid w:val="000B37E9"/>
    <w:rsid w:val="000B3F8C"/>
    <w:rsid w:val="000B4229"/>
    <w:rsid w:val="000B4A48"/>
    <w:rsid w:val="000B4E8C"/>
    <w:rsid w:val="000B6240"/>
    <w:rsid w:val="000B6E03"/>
    <w:rsid w:val="000B6E26"/>
    <w:rsid w:val="000B74B9"/>
    <w:rsid w:val="000C094E"/>
    <w:rsid w:val="000C15AB"/>
    <w:rsid w:val="000C1956"/>
    <w:rsid w:val="000C19E5"/>
    <w:rsid w:val="000C23CA"/>
    <w:rsid w:val="000C2E76"/>
    <w:rsid w:val="000C3416"/>
    <w:rsid w:val="000C3557"/>
    <w:rsid w:val="000C3793"/>
    <w:rsid w:val="000C456E"/>
    <w:rsid w:val="000C5629"/>
    <w:rsid w:val="000C76A1"/>
    <w:rsid w:val="000C78C9"/>
    <w:rsid w:val="000D015A"/>
    <w:rsid w:val="000D03FD"/>
    <w:rsid w:val="000D077D"/>
    <w:rsid w:val="000D0E74"/>
    <w:rsid w:val="000D0ED0"/>
    <w:rsid w:val="000D0FF8"/>
    <w:rsid w:val="000D176E"/>
    <w:rsid w:val="000D1826"/>
    <w:rsid w:val="000D2C2D"/>
    <w:rsid w:val="000D3A41"/>
    <w:rsid w:val="000D40A6"/>
    <w:rsid w:val="000D45B6"/>
    <w:rsid w:val="000D4B57"/>
    <w:rsid w:val="000D4D4E"/>
    <w:rsid w:val="000D519F"/>
    <w:rsid w:val="000D6B1C"/>
    <w:rsid w:val="000D7E81"/>
    <w:rsid w:val="000E0883"/>
    <w:rsid w:val="000E15C9"/>
    <w:rsid w:val="000E29FD"/>
    <w:rsid w:val="000E2C93"/>
    <w:rsid w:val="000E2F29"/>
    <w:rsid w:val="000E3320"/>
    <w:rsid w:val="000E3B01"/>
    <w:rsid w:val="000E5481"/>
    <w:rsid w:val="000E613E"/>
    <w:rsid w:val="000E6B6D"/>
    <w:rsid w:val="000E6B7B"/>
    <w:rsid w:val="000E7489"/>
    <w:rsid w:val="000E7993"/>
    <w:rsid w:val="000E7F75"/>
    <w:rsid w:val="000F0215"/>
    <w:rsid w:val="000F0F80"/>
    <w:rsid w:val="000F0F90"/>
    <w:rsid w:val="000F1387"/>
    <w:rsid w:val="000F219D"/>
    <w:rsid w:val="000F3798"/>
    <w:rsid w:val="000F3F23"/>
    <w:rsid w:val="000F41F4"/>
    <w:rsid w:val="000F51E2"/>
    <w:rsid w:val="000F5D29"/>
    <w:rsid w:val="000F69DC"/>
    <w:rsid w:val="000F6F12"/>
    <w:rsid w:val="000F6FA0"/>
    <w:rsid w:val="000F7958"/>
    <w:rsid w:val="000F7A1A"/>
    <w:rsid w:val="00100F89"/>
    <w:rsid w:val="00101202"/>
    <w:rsid w:val="00102420"/>
    <w:rsid w:val="00102499"/>
    <w:rsid w:val="00102EB3"/>
    <w:rsid w:val="00102EE8"/>
    <w:rsid w:val="00103D42"/>
    <w:rsid w:val="00103F0F"/>
    <w:rsid w:val="0010411A"/>
    <w:rsid w:val="00104688"/>
    <w:rsid w:val="00104AF4"/>
    <w:rsid w:val="00104F84"/>
    <w:rsid w:val="0010533F"/>
    <w:rsid w:val="001066A9"/>
    <w:rsid w:val="00111658"/>
    <w:rsid w:val="00112F50"/>
    <w:rsid w:val="00115FB0"/>
    <w:rsid w:val="001163E0"/>
    <w:rsid w:val="001168AC"/>
    <w:rsid w:val="00117731"/>
    <w:rsid w:val="00120BA9"/>
    <w:rsid w:val="00121683"/>
    <w:rsid w:val="00122DAC"/>
    <w:rsid w:val="001236ED"/>
    <w:rsid w:val="001236FC"/>
    <w:rsid w:val="00123CB6"/>
    <w:rsid w:val="001247BD"/>
    <w:rsid w:val="00125499"/>
    <w:rsid w:val="00125707"/>
    <w:rsid w:val="00126D18"/>
    <w:rsid w:val="001278B4"/>
    <w:rsid w:val="00130263"/>
    <w:rsid w:val="001304E7"/>
    <w:rsid w:val="001318C4"/>
    <w:rsid w:val="00131F10"/>
    <w:rsid w:val="00133974"/>
    <w:rsid w:val="00134144"/>
    <w:rsid w:val="00134352"/>
    <w:rsid w:val="00134CFA"/>
    <w:rsid w:val="00134DEC"/>
    <w:rsid w:val="0013551C"/>
    <w:rsid w:val="00135538"/>
    <w:rsid w:val="001360BC"/>
    <w:rsid w:val="00136722"/>
    <w:rsid w:val="00136C1C"/>
    <w:rsid w:val="001370F3"/>
    <w:rsid w:val="00137541"/>
    <w:rsid w:val="001376FB"/>
    <w:rsid w:val="0014301B"/>
    <w:rsid w:val="0014427C"/>
    <w:rsid w:val="0014553A"/>
    <w:rsid w:val="0014578A"/>
    <w:rsid w:val="001457EC"/>
    <w:rsid w:val="00145ACF"/>
    <w:rsid w:val="00146275"/>
    <w:rsid w:val="00146302"/>
    <w:rsid w:val="00147466"/>
    <w:rsid w:val="0014798C"/>
    <w:rsid w:val="00147FE0"/>
    <w:rsid w:val="0015000C"/>
    <w:rsid w:val="00150F5F"/>
    <w:rsid w:val="00151B21"/>
    <w:rsid w:val="00151D73"/>
    <w:rsid w:val="00152E88"/>
    <w:rsid w:val="00153FB5"/>
    <w:rsid w:val="001542D3"/>
    <w:rsid w:val="00154C88"/>
    <w:rsid w:val="00154F1A"/>
    <w:rsid w:val="00155785"/>
    <w:rsid w:val="00156547"/>
    <w:rsid w:val="001568B9"/>
    <w:rsid w:val="001569A4"/>
    <w:rsid w:val="001570B8"/>
    <w:rsid w:val="00157C73"/>
    <w:rsid w:val="00160BD2"/>
    <w:rsid w:val="00160DA7"/>
    <w:rsid w:val="00161980"/>
    <w:rsid w:val="00162D46"/>
    <w:rsid w:val="001634D6"/>
    <w:rsid w:val="00163E8D"/>
    <w:rsid w:val="00163F5A"/>
    <w:rsid w:val="00163FA9"/>
    <w:rsid w:val="00164232"/>
    <w:rsid w:val="00164531"/>
    <w:rsid w:val="001655D9"/>
    <w:rsid w:val="001657CA"/>
    <w:rsid w:val="00165D2F"/>
    <w:rsid w:val="00165F9F"/>
    <w:rsid w:val="001671DB"/>
    <w:rsid w:val="001673E8"/>
    <w:rsid w:val="0016794C"/>
    <w:rsid w:val="001712F1"/>
    <w:rsid w:val="0017187D"/>
    <w:rsid w:val="00171BAB"/>
    <w:rsid w:val="00171BF7"/>
    <w:rsid w:val="0017280D"/>
    <w:rsid w:val="00172A1C"/>
    <w:rsid w:val="00173412"/>
    <w:rsid w:val="00174B57"/>
    <w:rsid w:val="00175DA4"/>
    <w:rsid w:val="001772A2"/>
    <w:rsid w:val="0017751B"/>
    <w:rsid w:val="00182588"/>
    <w:rsid w:val="001830A5"/>
    <w:rsid w:val="00183C87"/>
    <w:rsid w:val="001844ED"/>
    <w:rsid w:val="001866D4"/>
    <w:rsid w:val="00186927"/>
    <w:rsid w:val="00187059"/>
    <w:rsid w:val="0018729A"/>
    <w:rsid w:val="00192294"/>
    <w:rsid w:val="00192F6E"/>
    <w:rsid w:val="00193720"/>
    <w:rsid w:val="00194F58"/>
    <w:rsid w:val="00195E77"/>
    <w:rsid w:val="00196805"/>
    <w:rsid w:val="00196BC1"/>
    <w:rsid w:val="00196D99"/>
    <w:rsid w:val="001A072D"/>
    <w:rsid w:val="001A160C"/>
    <w:rsid w:val="001A1763"/>
    <w:rsid w:val="001A27EE"/>
    <w:rsid w:val="001A2DF5"/>
    <w:rsid w:val="001A2F9D"/>
    <w:rsid w:val="001A352E"/>
    <w:rsid w:val="001A3611"/>
    <w:rsid w:val="001A3A82"/>
    <w:rsid w:val="001A5437"/>
    <w:rsid w:val="001A60C2"/>
    <w:rsid w:val="001A658E"/>
    <w:rsid w:val="001A65F3"/>
    <w:rsid w:val="001A6D9A"/>
    <w:rsid w:val="001A7CED"/>
    <w:rsid w:val="001A7E45"/>
    <w:rsid w:val="001A7EC9"/>
    <w:rsid w:val="001B0514"/>
    <w:rsid w:val="001B0554"/>
    <w:rsid w:val="001B17D2"/>
    <w:rsid w:val="001B23E7"/>
    <w:rsid w:val="001B24D5"/>
    <w:rsid w:val="001B2557"/>
    <w:rsid w:val="001B389D"/>
    <w:rsid w:val="001B3FA6"/>
    <w:rsid w:val="001B4D8B"/>
    <w:rsid w:val="001B5FE7"/>
    <w:rsid w:val="001B605B"/>
    <w:rsid w:val="001B6852"/>
    <w:rsid w:val="001B736D"/>
    <w:rsid w:val="001B7D25"/>
    <w:rsid w:val="001C00EB"/>
    <w:rsid w:val="001C18DB"/>
    <w:rsid w:val="001C27A4"/>
    <w:rsid w:val="001C27BA"/>
    <w:rsid w:val="001C2A44"/>
    <w:rsid w:val="001C3C9B"/>
    <w:rsid w:val="001C3E41"/>
    <w:rsid w:val="001C4980"/>
    <w:rsid w:val="001C71B1"/>
    <w:rsid w:val="001C77C3"/>
    <w:rsid w:val="001D01E6"/>
    <w:rsid w:val="001D1ABF"/>
    <w:rsid w:val="001D1BFE"/>
    <w:rsid w:val="001D4799"/>
    <w:rsid w:val="001D4A59"/>
    <w:rsid w:val="001D4DE4"/>
    <w:rsid w:val="001D4F21"/>
    <w:rsid w:val="001D5BA2"/>
    <w:rsid w:val="001E0589"/>
    <w:rsid w:val="001E1790"/>
    <w:rsid w:val="001E25DE"/>
    <w:rsid w:val="001E2BCE"/>
    <w:rsid w:val="001E2C7F"/>
    <w:rsid w:val="001E2C83"/>
    <w:rsid w:val="001E3221"/>
    <w:rsid w:val="001E5A2E"/>
    <w:rsid w:val="001E6E83"/>
    <w:rsid w:val="001E6E9C"/>
    <w:rsid w:val="001E7351"/>
    <w:rsid w:val="001E77BB"/>
    <w:rsid w:val="001F003D"/>
    <w:rsid w:val="001F073F"/>
    <w:rsid w:val="001F0979"/>
    <w:rsid w:val="001F09BC"/>
    <w:rsid w:val="001F10B4"/>
    <w:rsid w:val="001F152B"/>
    <w:rsid w:val="001F1CB2"/>
    <w:rsid w:val="001F2E6B"/>
    <w:rsid w:val="001F4246"/>
    <w:rsid w:val="001F4439"/>
    <w:rsid w:val="001F505D"/>
    <w:rsid w:val="001F5815"/>
    <w:rsid w:val="001F6519"/>
    <w:rsid w:val="001F684F"/>
    <w:rsid w:val="001F6F1B"/>
    <w:rsid w:val="001F7371"/>
    <w:rsid w:val="001F7BAE"/>
    <w:rsid w:val="001F7EC8"/>
    <w:rsid w:val="0020172A"/>
    <w:rsid w:val="00201AE9"/>
    <w:rsid w:val="00202D4C"/>
    <w:rsid w:val="00204E1D"/>
    <w:rsid w:val="00205002"/>
    <w:rsid w:val="002050B7"/>
    <w:rsid w:val="0020552E"/>
    <w:rsid w:val="00206A03"/>
    <w:rsid w:val="00207B43"/>
    <w:rsid w:val="002107E3"/>
    <w:rsid w:val="00210BBE"/>
    <w:rsid w:val="00211359"/>
    <w:rsid w:val="002118BD"/>
    <w:rsid w:val="002120D4"/>
    <w:rsid w:val="00212B74"/>
    <w:rsid w:val="002152EA"/>
    <w:rsid w:val="002155E2"/>
    <w:rsid w:val="00215BC6"/>
    <w:rsid w:val="00215FA3"/>
    <w:rsid w:val="00216431"/>
    <w:rsid w:val="00217444"/>
    <w:rsid w:val="002175AD"/>
    <w:rsid w:val="00217E23"/>
    <w:rsid w:val="002205D0"/>
    <w:rsid w:val="002206F7"/>
    <w:rsid w:val="00220892"/>
    <w:rsid w:val="002213CB"/>
    <w:rsid w:val="0022174C"/>
    <w:rsid w:val="00221A0C"/>
    <w:rsid w:val="002228DA"/>
    <w:rsid w:val="00222FE5"/>
    <w:rsid w:val="0022550A"/>
    <w:rsid w:val="00226F13"/>
    <w:rsid w:val="002278CF"/>
    <w:rsid w:val="0022793B"/>
    <w:rsid w:val="00227F70"/>
    <w:rsid w:val="00231A2C"/>
    <w:rsid w:val="00231BC3"/>
    <w:rsid w:val="0023278F"/>
    <w:rsid w:val="00232890"/>
    <w:rsid w:val="002340A7"/>
    <w:rsid w:val="0023423B"/>
    <w:rsid w:val="00235168"/>
    <w:rsid w:val="002362C7"/>
    <w:rsid w:val="00236548"/>
    <w:rsid w:val="00236E1E"/>
    <w:rsid w:val="00240100"/>
    <w:rsid w:val="002402DD"/>
    <w:rsid w:val="00240412"/>
    <w:rsid w:val="00240759"/>
    <w:rsid w:val="002418A2"/>
    <w:rsid w:val="00242897"/>
    <w:rsid w:val="00242CA5"/>
    <w:rsid w:val="00242E24"/>
    <w:rsid w:val="00242F18"/>
    <w:rsid w:val="002435F5"/>
    <w:rsid w:val="002444F6"/>
    <w:rsid w:val="00244575"/>
    <w:rsid w:val="00246011"/>
    <w:rsid w:val="00246E60"/>
    <w:rsid w:val="0024776B"/>
    <w:rsid w:val="0024790D"/>
    <w:rsid w:val="00250E90"/>
    <w:rsid w:val="00250ED0"/>
    <w:rsid w:val="00250FBD"/>
    <w:rsid w:val="00253AD8"/>
    <w:rsid w:val="00253CF2"/>
    <w:rsid w:val="00257463"/>
    <w:rsid w:val="002614B6"/>
    <w:rsid w:val="002617AD"/>
    <w:rsid w:val="00261D26"/>
    <w:rsid w:val="0026297C"/>
    <w:rsid w:val="0026513F"/>
    <w:rsid w:val="002651A0"/>
    <w:rsid w:val="002654B0"/>
    <w:rsid w:val="002660D6"/>
    <w:rsid w:val="002672F2"/>
    <w:rsid w:val="00267501"/>
    <w:rsid w:val="0026777D"/>
    <w:rsid w:val="00267887"/>
    <w:rsid w:val="00270333"/>
    <w:rsid w:val="00270788"/>
    <w:rsid w:val="00270F7D"/>
    <w:rsid w:val="00271422"/>
    <w:rsid w:val="00272802"/>
    <w:rsid w:val="0027475E"/>
    <w:rsid w:val="00274F68"/>
    <w:rsid w:val="0027524F"/>
    <w:rsid w:val="002764DF"/>
    <w:rsid w:val="00280F27"/>
    <w:rsid w:val="00281216"/>
    <w:rsid w:val="002828B0"/>
    <w:rsid w:val="00282BEE"/>
    <w:rsid w:val="00282DD9"/>
    <w:rsid w:val="00283027"/>
    <w:rsid w:val="002851EC"/>
    <w:rsid w:val="0028696C"/>
    <w:rsid w:val="002869BB"/>
    <w:rsid w:val="00286B42"/>
    <w:rsid w:val="00286D7B"/>
    <w:rsid w:val="00287A89"/>
    <w:rsid w:val="00287FD1"/>
    <w:rsid w:val="00291BBE"/>
    <w:rsid w:val="00292A84"/>
    <w:rsid w:val="00294A2B"/>
    <w:rsid w:val="00294F41"/>
    <w:rsid w:val="002956E5"/>
    <w:rsid w:val="00295FD3"/>
    <w:rsid w:val="00296423"/>
    <w:rsid w:val="00296B35"/>
    <w:rsid w:val="00297023"/>
    <w:rsid w:val="002A006E"/>
    <w:rsid w:val="002A23F4"/>
    <w:rsid w:val="002A307F"/>
    <w:rsid w:val="002A3D20"/>
    <w:rsid w:val="002A55FF"/>
    <w:rsid w:val="002A682C"/>
    <w:rsid w:val="002A6F95"/>
    <w:rsid w:val="002A72B0"/>
    <w:rsid w:val="002B02BE"/>
    <w:rsid w:val="002B3AD8"/>
    <w:rsid w:val="002B430A"/>
    <w:rsid w:val="002B4314"/>
    <w:rsid w:val="002B4377"/>
    <w:rsid w:val="002B4D49"/>
    <w:rsid w:val="002B6E43"/>
    <w:rsid w:val="002B7041"/>
    <w:rsid w:val="002B7A20"/>
    <w:rsid w:val="002B7E97"/>
    <w:rsid w:val="002C02F5"/>
    <w:rsid w:val="002C0F33"/>
    <w:rsid w:val="002C1639"/>
    <w:rsid w:val="002C1ED9"/>
    <w:rsid w:val="002C30D0"/>
    <w:rsid w:val="002C5666"/>
    <w:rsid w:val="002C64B1"/>
    <w:rsid w:val="002C670F"/>
    <w:rsid w:val="002C69E9"/>
    <w:rsid w:val="002C76CD"/>
    <w:rsid w:val="002C7A64"/>
    <w:rsid w:val="002C7D4D"/>
    <w:rsid w:val="002D08DB"/>
    <w:rsid w:val="002D16AD"/>
    <w:rsid w:val="002D17D2"/>
    <w:rsid w:val="002D31F6"/>
    <w:rsid w:val="002D3AD7"/>
    <w:rsid w:val="002D3F24"/>
    <w:rsid w:val="002D441C"/>
    <w:rsid w:val="002D4A7C"/>
    <w:rsid w:val="002D4B32"/>
    <w:rsid w:val="002D6762"/>
    <w:rsid w:val="002D7737"/>
    <w:rsid w:val="002E11A2"/>
    <w:rsid w:val="002E17FD"/>
    <w:rsid w:val="002E1D64"/>
    <w:rsid w:val="002E2255"/>
    <w:rsid w:val="002E345B"/>
    <w:rsid w:val="002E358F"/>
    <w:rsid w:val="002E3BC4"/>
    <w:rsid w:val="002E5ABD"/>
    <w:rsid w:val="002E5C30"/>
    <w:rsid w:val="002E5FA2"/>
    <w:rsid w:val="002E5FEA"/>
    <w:rsid w:val="002E6D7A"/>
    <w:rsid w:val="002E7DED"/>
    <w:rsid w:val="002E7F31"/>
    <w:rsid w:val="002F0377"/>
    <w:rsid w:val="002F0932"/>
    <w:rsid w:val="002F0ECE"/>
    <w:rsid w:val="002F1365"/>
    <w:rsid w:val="002F17AB"/>
    <w:rsid w:val="002F1CD8"/>
    <w:rsid w:val="002F3974"/>
    <w:rsid w:val="002F3D38"/>
    <w:rsid w:val="002F3E92"/>
    <w:rsid w:val="002F4F58"/>
    <w:rsid w:val="002F5170"/>
    <w:rsid w:val="002F5452"/>
    <w:rsid w:val="002F552C"/>
    <w:rsid w:val="002F56A5"/>
    <w:rsid w:val="002F5BCE"/>
    <w:rsid w:val="002F61F8"/>
    <w:rsid w:val="002F6643"/>
    <w:rsid w:val="002F6B30"/>
    <w:rsid w:val="002F7931"/>
    <w:rsid w:val="002F7971"/>
    <w:rsid w:val="00301EC9"/>
    <w:rsid w:val="0030221C"/>
    <w:rsid w:val="003027B3"/>
    <w:rsid w:val="00304BE4"/>
    <w:rsid w:val="003053AF"/>
    <w:rsid w:val="00306420"/>
    <w:rsid w:val="00306AC0"/>
    <w:rsid w:val="00306C99"/>
    <w:rsid w:val="00306EEA"/>
    <w:rsid w:val="00307AFB"/>
    <w:rsid w:val="00310633"/>
    <w:rsid w:val="00311CB2"/>
    <w:rsid w:val="00311D4F"/>
    <w:rsid w:val="0031241E"/>
    <w:rsid w:val="00312528"/>
    <w:rsid w:val="00313478"/>
    <w:rsid w:val="00313CAE"/>
    <w:rsid w:val="00314112"/>
    <w:rsid w:val="00314A82"/>
    <w:rsid w:val="00314BA5"/>
    <w:rsid w:val="00314C8C"/>
    <w:rsid w:val="003152D2"/>
    <w:rsid w:val="00315444"/>
    <w:rsid w:val="00315511"/>
    <w:rsid w:val="00315618"/>
    <w:rsid w:val="00315D60"/>
    <w:rsid w:val="00315E9C"/>
    <w:rsid w:val="0031678D"/>
    <w:rsid w:val="00316C8A"/>
    <w:rsid w:val="00317713"/>
    <w:rsid w:val="0032200D"/>
    <w:rsid w:val="00322323"/>
    <w:rsid w:val="0032279D"/>
    <w:rsid w:val="00322E75"/>
    <w:rsid w:val="00323A94"/>
    <w:rsid w:val="00324EE6"/>
    <w:rsid w:val="00325A4B"/>
    <w:rsid w:val="00325E0C"/>
    <w:rsid w:val="00325EB2"/>
    <w:rsid w:val="003270FA"/>
    <w:rsid w:val="00327109"/>
    <w:rsid w:val="00327AD3"/>
    <w:rsid w:val="0033045D"/>
    <w:rsid w:val="003316E6"/>
    <w:rsid w:val="003317DF"/>
    <w:rsid w:val="0033265A"/>
    <w:rsid w:val="003328AB"/>
    <w:rsid w:val="003331DC"/>
    <w:rsid w:val="0033482B"/>
    <w:rsid w:val="00334837"/>
    <w:rsid w:val="00335487"/>
    <w:rsid w:val="003361AA"/>
    <w:rsid w:val="00336B5B"/>
    <w:rsid w:val="00337D43"/>
    <w:rsid w:val="0034118D"/>
    <w:rsid w:val="003419C2"/>
    <w:rsid w:val="00341AB1"/>
    <w:rsid w:val="00343DE8"/>
    <w:rsid w:val="00343FB8"/>
    <w:rsid w:val="00344520"/>
    <w:rsid w:val="00345BC8"/>
    <w:rsid w:val="00347773"/>
    <w:rsid w:val="003479A9"/>
    <w:rsid w:val="00347B2A"/>
    <w:rsid w:val="00347C70"/>
    <w:rsid w:val="00347D8F"/>
    <w:rsid w:val="00351E88"/>
    <w:rsid w:val="00352397"/>
    <w:rsid w:val="0035393F"/>
    <w:rsid w:val="00354120"/>
    <w:rsid w:val="00354843"/>
    <w:rsid w:val="00354A0C"/>
    <w:rsid w:val="003560B7"/>
    <w:rsid w:val="00356534"/>
    <w:rsid w:val="0035749D"/>
    <w:rsid w:val="0035752C"/>
    <w:rsid w:val="003606BB"/>
    <w:rsid w:val="00360CB6"/>
    <w:rsid w:val="0036154C"/>
    <w:rsid w:val="003617D3"/>
    <w:rsid w:val="00363156"/>
    <w:rsid w:val="00363B20"/>
    <w:rsid w:val="003645B2"/>
    <w:rsid w:val="00364DB6"/>
    <w:rsid w:val="003656CF"/>
    <w:rsid w:val="00366743"/>
    <w:rsid w:val="00370011"/>
    <w:rsid w:val="00370B37"/>
    <w:rsid w:val="00371564"/>
    <w:rsid w:val="00371F16"/>
    <w:rsid w:val="00372F9E"/>
    <w:rsid w:val="0037328C"/>
    <w:rsid w:val="0037655D"/>
    <w:rsid w:val="00377188"/>
    <w:rsid w:val="00377B99"/>
    <w:rsid w:val="00377FAA"/>
    <w:rsid w:val="003800FB"/>
    <w:rsid w:val="00380831"/>
    <w:rsid w:val="00381632"/>
    <w:rsid w:val="0038182E"/>
    <w:rsid w:val="00381C5A"/>
    <w:rsid w:val="00381E4A"/>
    <w:rsid w:val="00382788"/>
    <w:rsid w:val="00382B01"/>
    <w:rsid w:val="00382B6A"/>
    <w:rsid w:val="00383B05"/>
    <w:rsid w:val="00385413"/>
    <w:rsid w:val="00385692"/>
    <w:rsid w:val="0038571F"/>
    <w:rsid w:val="003862B4"/>
    <w:rsid w:val="00390670"/>
    <w:rsid w:val="00390EEE"/>
    <w:rsid w:val="0039192C"/>
    <w:rsid w:val="00391CE9"/>
    <w:rsid w:val="00391EDB"/>
    <w:rsid w:val="00392586"/>
    <w:rsid w:val="00392AC0"/>
    <w:rsid w:val="00395C24"/>
    <w:rsid w:val="00396356"/>
    <w:rsid w:val="003963B1"/>
    <w:rsid w:val="0039661B"/>
    <w:rsid w:val="00396812"/>
    <w:rsid w:val="003A07FD"/>
    <w:rsid w:val="003A214B"/>
    <w:rsid w:val="003A235C"/>
    <w:rsid w:val="003A2DF0"/>
    <w:rsid w:val="003A33D4"/>
    <w:rsid w:val="003A46CF"/>
    <w:rsid w:val="003A4CEC"/>
    <w:rsid w:val="003A4F9D"/>
    <w:rsid w:val="003A5939"/>
    <w:rsid w:val="003A6884"/>
    <w:rsid w:val="003B07E9"/>
    <w:rsid w:val="003B0A98"/>
    <w:rsid w:val="003B1349"/>
    <w:rsid w:val="003B2668"/>
    <w:rsid w:val="003B311A"/>
    <w:rsid w:val="003B3C7F"/>
    <w:rsid w:val="003B424E"/>
    <w:rsid w:val="003B4E29"/>
    <w:rsid w:val="003B584A"/>
    <w:rsid w:val="003B5C6E"/>
    <w:rsid w:val="003B5FFB"/>
    <w:rsid w:val="003B67D4"/>
    <w:rsid w:val="003B6A8B"/>
    <w:rsid w:val="003B7064"/>
    <w:rsid w:val="003C0476"/>
    <w:rsid w:val="003C08F9"/>
    <w:rsid w:val="003C1575"/>
    <w:rsid w:val="003C15CD"/>
    <w:rsid w:val="003C287D"/>
    <w:rsid w:val="003C2F5F"/>
    <w:rsid w:val="003C5052"/>
    <w:rsid w:val="003C5364"/>
    <w:rsid w:val="003C599C"/>
    <w:rsid w:val="003C5B1F"/>
    <w:rsid w:val="003C6DEE"/>
    <w:rsid w:val="003C7E08"/>
    <w:rsid w:val="003D0BA5"/>
    <w:rsid w:val="003D0E87"/>
    <w:rsid w:val="003D16FA"/>
    <w:rsid w:val="003D2577"/>
    <w:rsid w:val="003D260B"/>
    <w:rsid w:val="003D53AC"/>
    <w:rsid w:val="003D5D1A"/>
    <w:rsid w:val="003D5EDC"/>
    <w:rsid w:val="003D5F37"/>
    <w:rsid w:val="003D63EA"/>
    <w:rsid w:val="003D6647"/>
    <w:rsid w:val="003D6921"/>
    <w:rsid w:val="003D79C5"/>
    <w:rsid w:val="003D7C8E"/>
    <w:rsid w:val="003E0E37"/>
    <w:rsid w:val="003E1A71"/>
    <w:rsid w:val="003E1B61"/>
    <w:rsid w:val="003E4517"/>
    <w:rsid w:val="003E5936"/>
    <w:rsid w:val="003E6845"/>
    <w:rsid w:val="003E6869"/>
    <w:rsid w:val="003E6BB0"/>
    <w:rsid w:val="003E725D"/>
    <w:rsid w:val="003F0439"/>
    <w:rsid w:val="003F21C1"/>
    <w:rsid w:val="003F24DB"/>
    <w:rsid w:val="003F26B0"/>
    <w:rsid w:val="003F2AA0"/>
    <w:rsid w:val="003F30FE"/>
    <w:rsid w:val="003F3399"/>
    <w:rsid w:val="003F40AB"/>
    <w:rsid w:val="003F56C6"/>
    <w:rsid w:val="003F71BA"/>
    <w:rsid w:val="003F7C7A"/>
    <w:rsid w:val="00400FB9"/>
    <w:rsid w:val="0040174D"/>
    <w:rsid w:val="00401CE5"/>
    <w:rsid w:val="00402200"/>
    <w:rsid w:val="0040319C"/>
    <w:rsid w:val="004043E4"/>
    <w:rsid w:val="004044E2"/>
    <w:rsid w:val="00404972"/>
    <w:rsid w:val="00407668"/>
    <w:rsid w:val="004101A6"/>
    <w:rsid w:val="00410A9F"/>
    <w:rsid w:val="00411D9B"/>
    <w:rsid w:val="004124A5"/>
    <w:rsid w:val="00413ADC"/>
    <w:rsid w:val="00413E38"/>
    <w:rsid w:val="00414246"/>
    <w:rsid w:val="00414A3B"/>
    <w:rsid w:val="00415C8A"/>
    <w:rsid w:val="00415F4A"/>
    <w:rsid w:val="00416089"/>
    <w:rsid w:val="00416EAF"/>
    <w:rsid w:val="004172B1"/>
    <w:rsid w:val="00417679"/>
    <w:rsid w:val="00417FD3"/>
    <w:rsid w:val="0042044E"/>
    <w:rsid w:val="0042044F"/>
    <w:rsid w:val="00421BB6"/>
    <w:rsid w:val="004238A3"/>
    <w:rsid w:val="00424274"/>
    <w:rsid w:val="00424409"/>
    <w:rsid w:val="004249DA"/>
    <w:rsid w:val="00425171"/>
    <w:rsid w:val="00425D38"/>
    <w:rsid w:val="00426262"/>
    <w:rsid w:val="00426533"/>
    <w:rsid w:val="00426F22"/>
    <w:rsid w:val="00427171"/>
    <w:rsid w:val="004277CF"/>
    <w:rsid w:val="004304BB"/>
    <w:rsid w:val="0043064A"/>
    <w:rsid w:val="00430665"/>
    <w:rsid w:val="00430960"/>
    <w:rsid w:val="00430D9B"/>
    <w:rsid w:val="00431434"/>
    <w:rsid w:val="00431ECA"/>
    <w:rsid w:val="004322B5"/>
    <w:rsid w:val="00433B69"/>
    <w:rsid w:val="00433C27"/>
    <w:rsid w:val="00433DD1"/>
    <w:rsid w:val="00434817"/>
    <w:rsid w:val="00434B24"/>
    <w:rsid w:val="00434B31"/>
    <w:rsid w:val="00436664"/>
    <w:rsid w:val="00436F26"/>
    <w:rsid w:val="0044047A"/>
    <w:rsid w:val="004414C0"/>
    <w:rsid w:val="00441BB0"/>
    <w:rsid w:val="00443B6B"/>
    <w:rsid w:val="00444602"/>
    <w:rsid w:val="00444BBB"/>
    <w:rsid w:val="00444E7B"/>
    <w:rsid w:val="00445B1E"/>
    <w:rsid w:val="00446553"/>
    <w:rsid w:val="00446632"/>
    <w:rsid w:val="00451F03"/>
    <w:rsid w:val="0045289F"/>
    <w:rsid w:val="00454260"/>
    <w:rsid w:val="004542D3"/>
    <w:rsid w:val="004544FF"/>
    <w:rsid w:val="00454E01"/>
    <w:rsid w:val="00455202"/>
    <w:rsid w:val="00455B4F"/>
    <w:rsid w:val="00455B82"/>
    <w:rsid w:val="004560F0"/>
    <w:rsid w:val="004570ED"/>
    <w:rsid w:val="00457536"/>
    <w:rsid w:val="004607DA"/>
    <w:rsid w:val="004610C1"/>
    <w:rsid w:val="004618C5"/>
    <w:rsid w:val="00461F50"/>
    <w:rsid w:val="00462DDE"/>
    <w:rsid w:val="004633F3"/>
    <w:rsid w:val="00463CEC"/>
    <w:rsid w:val="004645B5"/>
    <w:rsid w:val="00466F02"/>
    <w:rsid w:val="004707F0"/>
    <w:rsid w:val="004708FF"/>
    <w:rsid w:val="0047169B"/>
    <w:rsid w:val="00471E04"/>
    <w:rsid w:val="0047208C"/>
    <w:rsid w:val="00472503"/>
    <w:rsid w:val="00472775"/>
    <w:rsid w:val="00473080"/>
    <w:rsid w:val="0047476A"/>
    <w:rsid w:val="00474914"/>
    <w:rsid w:val="004759DD"/>
    <w:rsid w:val="00477F91"/>
    <w:rsid w:val="004801EF"/>
    <w:rsid w:val="00480237"/>
    <w:rsid w:val="00480ADE"/>
    <w:rsid w:val="00480D8A"/>
    <w:rsid w:val="00481A88"/>
    <w:rsid w:val="0048233B"/>
    <w:rsid w:val="004828C3"/>
    <w:rsid w:val="00483B9D"/>
    <w:rsid w:val="00483EB8"/>
    <w:rsid w:val="0048586A"/>
    <w:rsid w:val="00486B53"/>
    <w:rsid w:val="00487576"/>
    <w:rsid w:val="00487D74"/>
    <w:rsid w:val="004906C0"/>
    <w:rsid w:val="00490B93"/>
    <w:rsid w:val="00490F45"/>
    <w:rsid w:val="004929A1"/>
    <w:rsid w:val="004929F3"/>
    <w:rsid w:val="00493C0B"/>
    <w:rsid w:val="00494EAD"/>
    <w:rsid w:val="0049531E"/>
    <w:rsid w:val="00496D51"/>
    <w:rsid w:val="004A08C5"/>
    <w:rsid w:val="004A1271"/>
    <w:rsid w:val="004A1695"/>
    <w:rsid w:val="004A3151"/>
    <w:rsid w:val="004A36DF"/>
    <w:rsid w:val="004A3CFE"/>
    <w:rsid w:val="004A49CA"/>
    <w:rsid w:val="004A4BFB"/>
    <w:rsid w:val="004A6E00"/>
    <w:rsid w:val="004A77A1"/>
    <w:rsid w:val="004B0078"/>
    <w:rsid w:val="004B011D"/>
    <w:rsid w:val="004B09FA"/>
    <w:rsid w:val="004B156A"/>
    <w:rsid w:val="004B1702"/>
    <w:rsid w:val="004B1D9B"/>
    <w:rsid w:val="004B2690"/>
    <w:rsid w:val="004B2B5E"/>
    <w:rsid w:val="004B2B83"/>
    <w:rsid w:val="004B3CF3"/>
    <w:rsid w:val="004B53F6"/>
    <w:rsid w:val="004B573B"/>
    <w:rsid w:val="004B588E"/>
    <w:rsid w:val="004B5BEB"/>
    <w:rsid w:val="004B6521"/>
    <w:rsid w:val="004B7116"/>
    <w:rsid w:val="004B7FF6"/>
    <w:rsid w:val="004C1762"/>
    <w:rsid w:val="004C2821"/>
    <w:rsid w:val="004C2C69"/>
    <w:rsid w:val="004C33E6"/>
    <w:rsid w:val="004C4494"/>
    <w:rsid w:val="004C5005"/>
    <w:rsid w:val="004C6F82"/>
    <w:rsid w:val="004C77B8"/>
    <w:rsid w:val="004D0237"/>
    <w:rsid w:val="004D0A6F"/>
    <w:rsid w:val="004D1DA3"/>
    <w:rsid w:val="004D47E6"/>
    <w:rsid w:val="004D54BF"/>
    <w:rsid w:val="004D5E1B"/>
    <w:rsid w:val="004D6967"/>
    <w:rsid w:val="004D74E4"/>
    <w:rsid w:val="004E0832"/>
    <w:rsid w:val="004E0CA4"/>
    <w:rsid w:val="004E0D55"/>
    <w:rsid w:val="004E128E"/>
    <w:rsid w:val="004E199E"/>
    <w:rsid w:val="004E20B2"/>
    <w:rsid w:val="004E39CC"/>
    <w:rsid w:val="004E57EA"/>
    <w:rsid w:val="004E5CB1"/>
    <w:rsid w:val="004E66C1"/>
    <w:rsid w:val="004F0D2E"/>
    <w:rsid w:val="004F16A7"/>
    <w:rsid w:val="004F3D82"/>
    <w:rsid w:val="004F4AF1"/>
    <w:rsid w:val="004F5864"/>
    <w:rsid w:val="004F6F33"/>
    <w:rsid w:val="004F6FFD"/>
    <w:rsid w:val="0050039F"/>
    <w:rsid w:val="00500A27"/>
    <w:rsid w:val="005014D2"/>
    <w:rsid w:val="00502DE6"/>
    <w:rsid w:val="005035FC"/>
    <w:rsid w:val="00503E03"/>
    <w:rsid w:val="005041DC"/>
    <w:rsid w:val="00504873"/>
    <w:rsid w:val="005053B8"/>
    <w:rsid w:val="0050658C"/>
    <w:rsid w:val="00506C76"/>
    <w:rsid w:val="00506D1F"/>
    <w:rsid w:val="00507310"/>
    <w:rsid w:val="00510313"/>
    <w:rsid w:val="00510358"/>
    <w:rsid w:val="00510372"/>
    <w:rsid w:val="00511A69"/>
    <w:rsid w:val="005120AB"/>
    <w:rsid w:val="00513264"/>
    <w:rsid w:val="005134CB"/>
    <w:rsid w:val="00513D25"/>
    <w:rsid w:val="00514A77"/>
    <w:rsid w:val="00514BC8"/>
    <w:rsid w:val="00514F03"/>
    <w:rsid w:val="00515A0D"/>
    <w:rsid w:val="00515E8A"/>
    <w:rsid w:val="005163A2"/>
    <w:rsid w:val="00516737"/>
    <w:rsid w:val="00516C89"/>
    <w:rsid w:val="00516F29"/>
    <w:rsid w:val="00520AB5"/>
    <w:rsid w:val="00520FBC"/>
    <w:rsid w:val="005210FE"/>
    <w:rsid w:val="005213DA"/>
    <w:rsid w:val="00521E07"/>
    <w:rsid w:val="00522136"/>
    <w:rsid w:val="005230DA"/>
    <w:rsid w:val="00523379"/>
    <w:rsid w:val="005243F9"/>
    <w:rsid w:val="0052535D"/>
    <w:rsid w:val="005264EE"/>
    <w:rsid w:val="00527928"/>
    <w:rsid w:val="005301B4"/>
    <w:rsid w:val="00530A07"/>
    <w:rsid w:val="00531020"/>
    <w:rsid w:val="00531069"/>
    <w:rsid w:val="00531077"/>
    <w:rsid w:val="00532D53"/>
    <w:rsid w:val="005332A2"/>
    <w:rsid w:val="00533C1F"/>
    <w:rsid w:val="00534550"/>
    <w:rsid w:val="00534B6F"/>
    <w:rsid w:val="00535726"/>
    <w:rsid w:val="0053630C"/>
    <w:rsid w:val="0053686E"/>
    <w:rsid w:val="00536F4F"/>
    <w:rsid w:val="00537886"/>
    <w:rsid w:val="005379F5"/>
    <w:rsid w:val="00537A65"/>
    <w:rsid w:val="0054022E"/>
    <w:rsid w:val="00540B08"/>
    <w:rsid w:val="00540B8A"/>
    <w:rsid w:val="0054178F"/>
    <w:rsid w:val="005417DA"/>
    <w:rsid w:val="005419A2"/>
    <w:rsid w:val="00542251"/>
    <w:rsid w:val="00542726"/>
    <w:rsid w:val="00542BF6"/>
    <w:rsid w:val="00542EEA"/>
    <w:rsid w:val="005430A2"/>
    <w:rsid w:val="00544C21"/>
    <w:rsid w:val="00544C48"/>
    <w:rsid w:val="00545A31"/>
    <w:rsid w:val="005473A8"/>
    <w:rsid w:val="00550189"/>
    <w:rsid w:val="00550345"/>
    <w:rsid w:val="005522A6"/>
    <w:rsid w:val="005528D2"/>
    <w:rsid w:val="00553AF9"/>
    <w:rsid w:val="00554227"/>
    <w:rsid w:val="005566C5"/>
    <w:rsid w:val="005567D2"/>
    <w:rsid w:val="00560B5E"/>
    <w:rsid w:val="00560D0F"/>
    <w:rsid w:val="005620D0"/>
    <w:rsid w:val="0056323B"/>
    <w:rsid w:val="00564C02"/>
    <w:rsid w:val="005665E3"/>
    <w:rsid w:val="00566ADC"/>
    <w:rsid w:val="005676EF"/>
    <w:rsid w:val="00567939"/>
    <w:rsid w:val="00567AF2"/>
    <w:rsid w:val="00567B93"/>
    <w:rsid w:val="00571BDE"/>
    <w:rsid w:val="00571E5D"/>
    <w:rsid w:val="00572E5B"/>
    <w:rsid w:val="0057420D"/>
    <w:rsid w:val="0057562C"/>
    <w:rsid w:val="00575EF4"/>
    <w:rsid w:val="00576355"/>
    <w:rsid w:val="00576C36"/>
    <w:rsid w:val="005775F2"/>
    <w:rsid w:val="0057796E"/>
    <w:rsid w:val="005801F3"/>
    <w:rsid w:val="0058270F"/>
    <w:rsid w:val="0058334A"/>
    <w:rsid w:val="005841CE"/>
    <w:rsid w:val="00584C10"/>
    <w:rsid w:val="00585722"/>
    <w:rsid w:val="00585952"/>
    <w:rsid w:val="00585F1C"/>
    <w:rsid w:val="0059084D"/>
    <w:rsid w:val="005910E6"/>
    <w:rsid w:val="00591381"/>
    <w:rsid w:val="0059200B"/>
    <w:rsid w:val="00592FCC"/>
    <w:rsid w:val="00593934"/>
    <w:rsid w:val="00593BC3"/>
    <w:rsid w:val="00594243"/>
    <w:rsid w:val="00595E09"/>
    <w:rsid w:val="005978F3"/>
    <w:rsid w:val="00597990"/>
    <w:rsid w:val="005A0827"/>
    <w:rsid w:val="005A0904"/>
    <w:rsid w:val="005A094C"/>
    <w:rsid w:val="005A0DFB"/>
    <w:rsid w:val="005A4988"/>
    <w:rsid w:val="005A4AA0"/>
    <w:rsid w:val="005A4FD3"/>
    <w:rsid w:val="005A569A"/>
    <w:rsid w:val="005A6000"/>
    <w:rsid w:val="005A73A5"/>
    <w:rsid w:val="005A7AD1"/>
    <w:rsid w:val="005B12BB"/>
    <w:rsid w:val="005B16AF"/>
    <w:rsid w:val="005B3D10"/>
    <w:rsid w:val="005B45E4"/>
    <w:rsid w:val="005B45E7"/>
    <w:rsid w:val="005B50D7"/>
    <w:rsid w:val="005B7746"/>
    <w:rsid w:val="005B7D95"/>
    <w:rsid w:val="005C00FC"/>
    <w:rsid w:val="005C025C"/>
    <w:rsid w:val="005C108E"/>
    <w:rsid w:val="005C2E24"/>
    <w:rsid w:val="005C68C2"/>
    <w:rsid w:val="005C6B0A"/>
    <w:rsid w:val="005C6C61"/>
    <w:rsid w:val="005C7780"/>
    <w:rsid w:val="005C7F0C"/>
    <w:rsid w:val="005D0E37"/>
    <w:rsid w:val="005D37B1"/>
    <w:rsid w:val="005D3BA4"/>
    <w:rsid w:val="005D7674"/>
    <w:rsid w:val="005D77E9"/>
    <w:rsid w:val="005E066A"/>
    <w:rsid w:val="005E2190"/>
    <w:rsid w:val="005E2A77"/>
    <w:rsid w:val="005E2B01"/>
    <w:rsid w:val="005E3DFF"/>
    <w:rsid w:val="005E5146"/>
    <w:rsid w:val="005E5E0E"/>
    <w:rsid w:val="005E6986"/>
    <w:rsid w:val="005E6D18"/>
    <w:rsid w:val="005E7E70"/>
    <w:rsid w:val="005E7F57"/>
    <w:rsid w:val="005F05B8"/>
    <w:rsid w:val="005F0B93"/>
    <w:rsid w:val="005F14BD"/>
    <w:rsid w:val="005F2A05"/>
    <w:rsid w:val="005F2BE8"/>
    <w:rsid w:val="005F3777"/>
    <w:rsid w:val="005F3931"/>
    <w:rsid w:val="005F3C22"/>
    <w:rsid w:val="005F6827"/>
    <w:rsid w:val="005F76CD"/>
    <w:rsid w:val="005F7B15"/>
    <w:rsid w:val="00600818"/>
    <w:rsid w:val="00600A36"/>
    <w:rsid w:val="006023A4"/>
    <w:rsid w:val="00602A5E"/>
    <w:rsid w:val="00603873"/>
    <w:rsid w:val="00606EB7"/>
    <w:rsid w:val="006075D2"/>
    <w:rsid w:val="00610135"/>
    <w:rsid w:val="006103EF"/>
    <w:rsid w:val="00610A3F"/>
    <w:rsid w:val="0061100F"/>
    <w:rsid w:val="0061347B"/>
    <w:rsid w:val="00613EE8"/>
    <w:rsid w:val="006141A4"/>
    <w:rsid w:val="00615C42"/>
    <w:rsid w:val="006167C2"/>
    <w:rsid w:val="00617A1E"/>
    <w:rsid w:val="00617CD8"/>
    <w:rsid w:val="006202FC"/>
    <w:rsid w:val="00620523"/>
    <w:rsid w:val="00620B35"/>
    <w:rsid w:val="00620B78"/>
    <w:rsid w:val="00620C5B"/>
    <w:rsid w:val="006214DA"/>
    <w:rsid w:val="00622A76"/>
    <w:rsid w:val="00623080"/>
    <w:rsid w:val="00623912"/>
    <w:rsid w:val="00624784"/>
    <w:rsid w:val="00625455"/>
    <w:rsid w:val="006255DD"/>
    <w:rsid w:val="00625A06"/>
    <w:rsid w:val="00625CCE"/>
    <w:rsid w:val="00625E92"/>
    <w:rsid w:val="006264CE"/>
    <w:rsid w:val="00626780"/>
    <w:rsid w:val="006269BC"/>
    <w:rsid w:val="00630CED"/>
    <w:rsid w:val="0063124D"/>
    <w:rsid w:val="00631AA1"/>
    <w:rsid w:val="0063207D"/>
    <w:rsid w:val="0063269F"/>
    <w:rsid w:val="00633788"/>
    <w:rsid w:val="006354CB"/>
    <w:rsid w:val="006362AD"/>
    <w:rsid w:val="0063650A"/>
    <w:rsid w:val="006373D2"/>
    <w:rsid w:val="0063752C"/>
    <w:rsid w:val="006375C1"/>
    <w:rsid w:val="00637A57"/>
    <w:rsid w:val="00641441"/>
    <w:rsid w:val="006420B1"/>
    <w:rsid w:val="0064249F"/>
    <w:rsid w:val="00642CFB"/>
    <w:rsid w:val="00645FA5"/>
    <w:rsid w:val="00647AD5"/>
    <w:rsid w:val="006500AD"/>
    <w:rsid w:val="00651B33"/>
    <w:rsid w:val="006527A3"/>
    <w:rsid w:val="0065318C"/>
    <w:rsid w:val="006545A3"/>
    <w:rsid w:val="0065498D"/>
    <w:rsid w:val="006552F4"/>
    <w:rsid w:val="0065530B"/>
    <w:rsid w:val="00655F71"/>
    <w:rsid w:val="00655F7C"/>
    <w:rsid w:val="006560E6"/>
    <w:rsid w:val="00657656"/>
    <w:rsid w:val="00657742"/>
    <w:rsid w:val="006579DD"/>
    <w:rsid w:val="00657B31"/>
    <w:rsid w:val="006603D2"/>
    <w:rsid w:val="00660472"/>
    <w:rsid w:val="00660718"/>
    <w:rsid w:val="006616A2"/>
    <w:rsid w:val="00663132"/>
    <w:rsid w:val="006631DF"/>
    <w:rsid w:val="006633E5"/>
    <w:rsid w:val="00663B2A"/>
    <w:rsid w:val="0066402E"/>
    <w:rsid w:val="006645B8"/>
    <w:rsid w:val="00664C06"/>
    <w:rsid w:val="00665C0B"/>
    <w:rsid w:val="00665E69"/>
    <w:rsid w:val="0066636B"/>
    <w:rsid w:val="006664AB"/>
    <w:rsid w:val="00666BB1"/>
    <w:rsid w:val="006670CB"/>
    <w:rsid w:val="0066761E"/>
    <w:rsid w:val="00667F10"/>
    <w:rsid w:val="006716C3"/>
    <w:rsid w:val="00672FC4"/>
    <w:rsid w:val="00673104"/>
    <w:rsid w:val="00673C27"/>
    <w:rsid w:val="00674D3D"/>
    <w:rsid w:val="00675BB7"/>
    <w:rsid w:val="00677AD2"/>
    <w:rsid w:val="00677B11"/>
    <w:rsid w:val="00677B22"/>
    <w:rsid w:val="00680009"/>
    <w:rsid w:val="0068002A"/>
    <w:rsid w:val="00680873"/>
    <w:rsid w:val="00680DF4"/>
    <w:rsid w:val="00681011"/>
    <w:rsid w:val="00682B49"/>
    <w:rsid w:val="00682F6B"/>
    <w:rsid w:val="006831D7"/>
    <w:rsid w:val="006842E2"/>
    <w:rsid w:val="00684B46"/>
    <w:rsid w:val="00685234"/>
    <w:rsid w:val="00686584"/>
    <w:rsid w:val="00686FD7"/>
    <w:rsid w:val="00687269"/>
    <w:rsid w:val="00690F3E"/>
    <w:rsid w:val="00691524"/>
    <w:rsid w:val="0069548E"/>
    <w:rsid w:val="00696C3B"/>
    <w:rsid w:val="0069702A"/>
    <w:rsid w:val="00697216"/>
    <w:rsid w:val="006A07C0"/>
    <w:rsid w:val="006A0EB9"/>
    <w:rsid w:val="006A158B"/>
    <w:rsid w:val="006A1787"/>
    <w:rsid w:val="006A21E0"/>
    <w:rsid w:val="006A221A"/>
    <w:rsid w:val="006A231F"/>
    <w:rsid w:val="006A36D5"/>
    <w:rsid w:val="006A4772"/>
    <w:rsid w:val="006A6B5F"/>
    <w:rsid w:val="006A6E6D"/>
    <w:rsid w:val="006A6FD9"/>
    <w:rsid w:val="006A7704"/>
    <w:rsid w:val="006A77DB"/>
    <w:rsid w:val="006A7B26"/>
    <w:rsid w:val="006B0AA7"/>
    <w:rsid w:val="006B1E85"/>
    <w:rsid w:val="006B467A"/>
    <w:rsid w:val="006B47AA"/>
    <w:rsid w:val="006B5657"/>
    <w:rsid w:val="006B6C4A"/>
    <w:rsid w:val="006B7922"/>
    <w:rsid w:val="006C0229"/>
    <w:rsid w:val="006C0E44"/>
    <w:rsid w:val="006C0F76"/>
    <w:rsid w:val="006C1F0C"/>
    <w:rsid w:val="006C25FD"/>
    <w:rsid w:val="006C2A7F"/>
    <w:rsid w:val="006C3483"/>
    <w:rsid w:val="006C3548"/>
    <w:rsid w:val="006C49C5"/>
    <w:rsid w:val="006C52FB"/>
    <w:rsid w:val="006C601A"/>
    <w:rsid w:val="006C63A2"/>
    <w:rsid w:val="006C72A4"/>
    <w:rsid w:val="006C7BA2"/>
    <w:rsid w:val="006D0BBA"/>
    <w:rsid w:val="006D0E38"/>
    <w:rsid w:val="006D2A9D"/>
    <w:rsid w:val="006D2CB9"/>
    <w:rsid w:val="006D3367"/>
    <w:rsid w:val="006D3FDB"/>
    <w:rsid w:val="006D430D"/>
    <w:rsid w:val="006D43F6"/>
    <w:rsid w:val="006D55C5"/>
    <w:rsid w:val="006D5854"/>
    <w:rsid w:val="006D5869"/>
    <w:rsid w:val="006D5F66"/>
    <w:rsid w:val="006D6247"/>
    <w:rsid w:val="006D7224"/>
    <w:rsid w:val="006D7BC9"/>
    <w:rsid w:val="006E06E7"/>
    <w:rsid w:val="006E1088"/>
    <w:rsid w:val="006E542F"/>
    <w:rsid w:val="006E6362"/>
    <w:rsid w:val="006E7D3D"/>
    <w:rsid w:val="006F14CA"/>
    <w:rsid w:val="006F176E"/>
    <w:rsid w:val="006F1A2B"/>
    <w:rsid w:val="006F1BD2"/>
    <w:rsid w:val="006F211C"/>
    <w:rsid w:val="006F2696"/>
    <w:rsid w:val="006F2DDB"/>
    <w:rsid w:val="006F31CE"/>
    <w:rsid w:val="006F3B62"/>
    <w:rsid w:val="006F4CCB"/>
    <w:rsid w:val="006F55D6"/>
    <w:rsid w:val="006F5612"/>
    <w:rsid w:val="006F5832"/>
    <w:rsid w:val="006F7C7E"/>
    <w:rsid w:val="00703276"/>
    <w:rsid w:val="00703384"/>
    <w:rsid w:val="00704363"/>
    <w:rsid w:val="00704566"/>
    <w:rsid w:val="0070487B"/>
    <w:rsid w:val="00706221"/>
    <w:rsid w:val="00706A0E"/>
    <w:rsid w:val="0071036D"/>
    <w:rsid w:val="00710CC2"/>
    <w:rsid w:val="007114A9"/>
    <w:rsid w:val="007127BB"/>
    <w:rsid w:val="00712BEE"/>
    <w:rsid w:val="00713142"/>
    <w:rsid w:val="0071495E"/>
    <w:rsid w:val="007149BE"/>
    <w:rsid w:val="007159D8"/>
    <w:rsid w:val="00715D56"/>
    <w:rsid w:val="007167F6"/>
    <w:rsid w:val="00716CD4"/>
    <w:rsid w:val="00720A6E"/>
    <w:rsid w:val="0072268A"/>
    <w:rsid w:val="0072319A"/>
    <w:rsid w:val="0072414B"/>
    <w:rsid w:val="0072449E"/>
    <w:rsid w:val="00726E5C"/>
    <w:rsid w:val="007277F0"/>
    <w:rsid w:val="00727EAB"/>
    <w:rsid w:val="0073083D"/>
    <w:rsid w:val="00730952"/>
    <w:rsid w:val="00730E1A"/>
    <w:rsid w:val="0073101C"/>
    <w:rsid w:val="007315C3"/>
    <w:rsid w:val="00732A47"/>
    <w:rsid w:val="00732F62"/>
    <w:rsid w:val="00733DED"/>
    <w:rsid w:val="007342D5"/>
    <w:rsid w:val="007353F9"/>
    <w:rsid w:val="0073552D"/>
    <w:rsid w:val="00735A0F"/>
    <w:rsid w:val="007364D8"/>
    <w:rsid w:val="00736543"/>
    <w:rsid w:val="00736AFE"/>
    <w:rsid w:val="0074052B"/>
    <w:rsid w:val="00740CED"/>
    <w:rsid w:val="00740F8A"/>
    <w:rsid w:val="00741546"/>
    <w:rsid w:val="00743AAC"/>
    <w:rsid w:val="007442BE"/>
    <w:rsid w:val="00745C0A"/>
    <w:rsid w:val="00745C4E"/>
    <w:rsid w:val="007464BB"/>
    <w:rsid w:val="00746503"/>
    <w:rsid w:val="0074717D"/>
    <w:rsid w:val="00747601"/>
    <w:rsid w:val="007479AB"/>
    <w:rsid w:val="00747DD9"/>
    <w:rsid w:val="007512D6"/>
    <w:rsid w:val="007513AA"/>
    <w:rsid w:val="007524F7"/>
    <w:rsid w:val="007529F9"/>
    <w:rsid w:val="00752C54"/>
    <w:rsid w:val="007535ED"/>
    <w:rsid w:val="00753F7E"/>
    <w:rsid w:val="007542E3"/>
    <w:rsid w:val="00754A48"/>
    <w:rsid w:val="007554A3"/>
    <w:rsid w:val="00755F88"/>
    <w:rsid w:val="00756097"/>
    <w:rsid w:val="0075658D"/>
    <w:rsid w:val="00756784"/>
    <w:rsid w:val="00756A3F"/>
    <w:rsid w:val="00761AD5"/>
    <w:rsid w:val="00761AFA"/>
    <w:rsid w:val="00763536"/>
    <w:rsid w:val="00765247"/>
    <w:rsid w:val="00765692"/>
    <w:rsid w:val="00765C46"/>
    <w:rsid w:val="00765D15"/>
    <w:rsid w:val="007663C0"/>
    <w:rsid w:val="00766513"/>
    <w:rsid w:val="00766695"/>
    <w:rsid w:val="0076669F"/>
    <w:rsid w:val="00766F0A"/>
    <w:rsid w:val="0077005D"/>
    <w:rsid w:val="007707F7"/>
    <w:rsid w:val="00770982"/>
    <w:rsid w:val="007715DC"/>
    <w:rsid w:val="00771F4E"/>
    <w:rsid w:val="00772833"/>
    <w:rsid w:val="00772F90"/>
    <w:rsid w:val="0077435B"/>
    <w:rsid w:val="00774AA7"/>
    <w:rsid w:val="00775164"/>
    <w:rsid w:val="00777F19"/>
    <w:rsid w:val="00777FD7"/>
    <w:rsid w:val="0078009E"/>
    <w:rsid w:val="00781703"/>
    <w:rsid w:val="00781A9E"/>
    <w:rsid w:val="00781EDB"/>
    <w:rsid w:val="007823AB"/>
    <w:rsid w:val="00782561"/>
    <w:rsid w:val="00782B3D"/>
    <w:rsid w:val="00783A92"/>
    <w:rsid w:val="00783C68"/>
    <w:rsid w:val="00785002"/>
    <w:rsid w:val="00786708"/>
    <w:rsid w:val="007901A7"/>
    <w:rsid w:val="007901DC"/>
    <w:rsid w:val="0079046C"/>
    <w:rsid w:val="00791709"/>
    <w:rsid w:val="007934BA"/>
    <w:rsid w:val="00793855"/>
    <w:rsid w:val="007939F7"/>
    <w:rsid w:val="00793FDD"/>
    <w:rsid w:val="007940B6"/>
    <w:rsid w:val="0079446E"/>
    <w:rsid w:val="00796218"/>
    <w:rsid w:val="007A02E4"/>
    <w:rsid w:val="007A0404"/>
    <w:rsid w:val="007A0D9B"/>
    <w:rsid w:val="007A14C0"/>
    <w:rsid w:val="007A207B"/>
    <w:rsid w:val="007A2DC0"/>
    <w:rsid w:val="007A39DB"/>
    <w:rsid w:val="007A3CF7"/>
    <w:rsid w:val="007A4250"/>
    <w:rsid w:val="007A4952"/>
    <w:rsid w:val="007A4FCE"/>
    <w:rsid w:val="007A4FF4"/>
    <w:rsid w:val="007A51EB"/>
    <w:rsid w:val="007A52B8"/>
    <w:rsid w:val="007A58A8"/>
    <w:rsid w:val="007A5A60"/>
    <w:rsid w:val="007A5ACC"/>
    <w:rsid w:val="007A774D"/>
    <w:rsid w:val="007A7E50"/>
    <w:rsid w:val="007B086B"/>
    <w:rsid w:val="007B193F"/>
    <w:rsid w:val="007B2440"/>
    <w:rsid w:val="007B320D"/>
    <w:rsid w:val="007B3B36"/>
    <w:rsid w:val="007B406D"/>
    <w:rsid w:val="007B482C"/>
    <w:rsid w:val="007C17FB"/>
    <w:rsid w:val="007C2572"/>
    <w:rsid w:val="007C2DC3"/>
    <w:rsid w:val="007C37D3"/>
    <w:rsid w:val="007C3BB1"/>
    <w:rsid w:val="007C518A"/>
    <w:rsid w:val="007C5208"/>
    <w:rsid w:val="007C57E7"/>
    <w:rsid w:val="007C59EC"/>
    <w:rsid w:val="007C60C8"/>
    <w:rsid w:val="007C68B8"/>
    <w:rsid w:val="007C6D66"/>
    <w:rsid w:val="007D04D0"/>
    <w:rsid w:val="007D1137"/>
    <w:rsid w:val="007D16F8"/>
    <w:rsid w:val="007D2404"/>
    <w:rsid w:val="007D3BC2"/>
    <w:rsid w:val="007D45E9"/>
    <w:rsid w:val="007D5970"/>
    <w:rsid w:val="007D6B69"/>
    <w:rsid w:val="007D7BCC"/>
    <w:rsid w:val="007D7EC8"/>
    <w:rsid w:val="007E007D"/>
    <w:rsid w:val="007E09E6"/>
    <w:rsid w:val="007E09FD"/>
    <w:rsid w:val="007E1178"/>
    <w:rsid w:val="007E34B6"/>
    <w:rsid w:val="007E4C07"/>
    <w:rsid w:val="007E4C90"/>
    <w:rsid w:val="007E5536"/>
    <w:rsid w:val="007E62DE"/>
    <w:rsid w:val="007E66BB"/>
    <w:rsid w:val="007E75A7"/>
    <w:rsid w:val="007E77E8"/>
    <w:rsid w:val="007F175E"/>
    <w:rsid w:val="007F1AEC"/>
    <w:rsid w:val="007F1CD0"/>
    <w:rsid w:val="007F1FBA"/>
    <w:rsid w:val="007F2DA7"/>
    <w:rsid w:val="007F2E7E"/>
    <w:rsid w:val="007F350A"/>
    <w:rsid w:val="007F3552"/>
    <w:rsid w:val="007F3E54"/>
    <w:rsid w:val="007F41F0"/>
    <w:rsid w:val="007F48FF"/>
    <w:rsid w:val="007F520D"/>
    <w:rsid w:val="007F57A6"/>
    <w:rsid w:val="007F5EA3"/>
    <w:rsid w:val="007F67DF"/>
    <w:rsid w:val="007F7510"/>
    <w:rsid w:val="007F7F50"/>
    <w:rsid w:val="00800033"/>
    <w:rsid w:val="008000C6"/>
    <w:rsid w:val="00800FDC"/>
    <w:rsid w:val="00801632"/>
    <w:rsid w:val="00801DD3"/>
    <w:rsid w:val="00803467"/>
    <w:rsid w:val="008036FC"/>
    <w:rsid w:val="008039B7"/>
    <w:rsid w:val="00803B5C"/>
    <w:rsid w:val="00804521"/>
    <w:rsid w:val="00807450"/>
    <w:rsid w:val="00807945"/>
    <w:rsid w:val="00807A0B"/>
    <w:rsid w:val="00810408"/>
    <w:rsid w:val="0081089F"/>
    <w:rsid w:val="008112B6"/>
    <w:rsid w:val="00811AD2"/>
    <w:rsid w:val="008123DA"/>
    <w:rsid w:val="00813AD7"/>
    <w:rsid w:val="00814882"/>
    <w:rsid w:val="00814F7A"/>
    <w:rsid w:val="00816193"/>
    <w:rsid w:val="0081642C"/>
    <w:rsid w:val="008171F8"/>
    <w:rsid w:val="00817435"/>
    <w:rsid w:val="00817A50"/>
    <w:rsid w:val="008202A3"/>
    <w:rsid w:val="00820780"/>
    <w:rsid w:val="008245CF"/>
    <w:rsid w:val="0082544C"/>
    <w:rsid w:val="0082609E"/>
    <w:rsid w:val="008263D5"/>
    <w:rsid w:val="008265D6"/>
    <w:rsid w:val="00826AA6"/>
    <w:rsid w:val="00826D4D"/>
    <w:rsid w:val="00830BBD"/>
    <w:rsid w:val="00832134"/>
    <w:rsid w:val="008322A5"/>
    <w:rsid w:val="00832DB1"/>
    <w:rsid w:val="00833867"/>
    <w:rsid w:val="00834B3B"/>
    <w:rsid w:val="008356DB"/>
    <w:rsid w:val="00836131"/>
    <w:rsid w:val="008379A9"/>
    <w:rsid w:val="00837D94"/>
    <w:rsid w:val="00841814"/>
    <w:rsid w:val="00841B65"/>
    <w:rsid w:val="00841D8D"/>
    <w:rsid w:val="00841E01"/>
    <w:rsid w:val="00842F55"/>
    <w:rsid w:val="008434F3"/>
    <w:rsid w:val="00843B52"/>
    <w:rsid w:val="00844896"/>
    <w:rsid w:val="0084513E"/>
    <w:rsid w:val="008463C0"/>
    <w:rsid w:val="00847435"/>
    <w:rsid w:val="008503A8"/>
    <w:rsid w:val="00850DD5"/>
    <w:rsid w:val="0085226C"/>
    <w:rsid w:val="0085234D"/>
    <w:rsid w:val="00852F1E"/>
    <w:rsid w:val="008532CD"/>
    <w:rsid w:val="00853CE2"/>
    <w:rsid w:val="0085534A"/>
    <w:rsid w:val="008612EE"/>
    <w:rsid w:val="0086161C"/>
    <w:rsid w:val="0086185D"/>
    <w:rsid w:val="00861E45"/>
    <w:rsid w:val="00862368"/>
    <w:rsid w:val="00862631"/>
    <w:rsid w:val="0086289A"/>
    <w:rsid w:val="008635A1"/>
    <w:rsid w:val="00863C7D"/>
    <w:rsid w:val="00865591"/>
    <w:rsid w:val="00865715"/>
    <w:rsid w:val="00866678"/>
    <w:rsid w:val="008745C8"/>
    <w:rsid w:val="0087485D"/>
    <w:rsid w:val="00875D7E"/>
    <w:rsid w:val="00875DB9"/>
    <w:rsid w:val="00876B5A"/>
    <w:rsid w:val="00877579"/>
    <w:rsid w:val="00877AC0"/>
    <w:rsid w:val="00881B8C"/>
    <w:rsid w:val="0088281A"/>
    <w:rsid w:val="00882975"/>
    <w:rsid w:val="00882C19"/>
    <w:rsid w:val="00882F26"/>
    <w:rsid w:val="00882FBF"/>
    <w:rsid w:val="00883162"/>
    <w:rsid w:val="00883327"/>
    <w:rsid w:val="0088359F"/>
    <w:rsid w:val="00883BD3"/>
    <w:rsid w:val="0088447E"/>
    <w:rsid w:val="00885444"/>
    <w:rsid w:val="00885F4E"/>
    <w:rsid w:val="00886686"/>
    <w:rsid w:val="00891BA1"/>
    <w:rsid w:val="00892522"/>
    <w:rsid w:val="00892882"/>
    <w:rsid w:val="008929F9"/>
    <w:rsid w:val="00892E0E"/>
    <w:rsid w:val="008938EE"/>
    <w:rsid w:val="00894F32"/>
    <w:rsid w:val="00895717"/>
    <w:rsid w:val="008963A3"/>
    <w:rsid w:val="008968AD"/>
    <w:rsid w:val="0089691C"/>
    <w:rsid w:val="0089714E"/>
    <w:rsid w:val="008A0ADA"/>
    <w:rsid w:val="008A1C8F"/>
    <w:rsid w:val="008A2457"/>
    <w:rsid w:val="008A2BB9"/>
    <w:rsid w:val="008A45D3"/>
    <w:rsid w:val="008A47EE"/>
    <w:rsid w:val="008A4D1B"/>
    <w:rsid w:val="008A5234"/>
    <w:rsid w:val="008A5325"/>
    <w:rsid w:val="008A6334"/>
    <w:rsid w:val="008A6A9A"/>
    <w:rsid w:val="008A6FBC"/>
    <w:rsid w:val="008A7417"/>
    <w:rsid w:val="008A7D39"/>
    <w:rsid w:val="008B16B7"/>
    <w:rsid w:val="008B1714"/>
    <w:rsid w:val="008B1789"/>
    <w:rsid w:val="008B2AAA"/>
    <w:rsid w:val="008B2E0E"/>
    <w:rsid w:val="008B431E"/>
    <w:rsid w:val="008B4595"/>
    <w:rsid w:val="008B499E"/>
    <w:rsid w:val="008B500F"/>
    <w:rsid w:val="008B67C4"/>
    <w:rsid w:val="008B6839"/>
    <w:rsid w:val="008B794C"/>
    <w:rsid w:val="008B7D49"/>
    <w:rsid w:val="008B7E81"/>
    <w:rsid w:val="008C16A8"/>
    <w:rsid w:val="008C2196"/>
    <w:rsid w:val="008C280C"/>
    <w:rsid w:val="008C4C3C"/>
    <w:rsid w:val="008C60B7"/>
    <w:rsid w:val="008C6975"/>
    <w:rsid w:val="008D0247"/>
    <w:rsid w:val="008D0277"/>
    <w:rsid w:val="008D0D08"/>
    <w:rsid w:val="008D217C"/>
    <w:rsid w:val="008D220C"/>
    <w:rsid w:val="008D267F"/>
    <w:rsid w:val="008D2E42"/>
    <w:rsid w:val="008D31DC"/>
    <w:rsid w:val="008D4636"/>
    <w:rsid w:val="008D4997"/>
    <w:rsid w:val="008D5AD9"/>
    <w:rsid w:val="008D6043"/>
    <w:rsid w:val="008D675B"/>
    <w:rsid w:val="008D678A"/>
    <w:rsid w:val="008D68C7"/>
    <w:rsid w:val="008D695C"/>
    <w:rsid w:val="008D6F8D"/>
    <w:rsid w:val="008D7D04"/>
    <w:rsid w:val="008E06F5"/>
    <w:rsid w:val="008E1A50"/>
    <w:rsid w:val="008E27AF"/>
    <w:rsid w:val="008E3196"/>
    <w:rsid w:val="008E391D"/>
    <w:rsid w:val="008E40E1"/>
    <w:rsid w:val="008E45F3"/>
    <w:rsid w:val="008E5140"/>
    <w:rsid w:val="008E5F11"/>
    <w:rsid w:val="008F073B"/>
    <w:rsid w:val="008F2D9B"/>
    <w:rsid w:val="008F3499"/>
    <w:rsid w:val="008F3C1B"/>
    <w:rsid w:val="008F496E"/>
    <w:rsid w:val="008F4A58"/>
    <w:rsid w:val="008F66A2"/>
    <w:rsid w:val="008F6B94"/>
    <w:rsid w:val="008F6DCF"/>
    <w:rsid w:val="008F7A09"/>
    <w:rsid w:val="00900044"/>
    <w:rsid w:val="00900223"/>
    <w:rsid w:val="00900346"/>
    <w:rsid w:val="00900460"/>
    <w:rsid w:val="00900530"/>
    <w:rsid w:val="00900A20"/>
    <w:rsid w:val="00902825"/>
    <w:rsid w:val="00902DCE"/>
    <w:rsid w:val="00903364"/>
    <w:rsid w:val="00903F0E"/>
    <w:rsid w:val="0090462B"/>
    <w:rsid w:val="0090492F"/>
    <w:rsid w:val="00906353"/>
    <w:rsid w:val="00912BF4"/>
    <w:rsid w:val="00913580"/>
    <w:rsid w:val="00913D7E"/>
    <w:rsid w:val="009148D0"/>
    <w:rsid w:val="00914F1A"/>
    <w:rsid w:val="00917B74"/>
    <w:rsid w:val="00917B75"/>
    <w:rsid w:val="009203AA"/>
    <w:rsid w:val="00920693"/>
    <w:rsid w:val="00920E83"/>
    <w:rsid w:val="00921ECE"/>
    <w:rsid w:val="00923169"/>
    <w:rsid w:val="009234F4"/>
    <w:rsid w:val="0092387D"/>
    <w:rsid w:val="00923D90"/>
    <w:rsid w:val="009240F0"/>
    <w:rsid w:val="009247DB"/>
    <w:rsid w:val="009258D9"/>
    <w:rsid w:val="00926CCE"/>
    <w:rsid w:val="00926EB8"/>
    <w:rsid w:val="00926F22"/>
    <w:rsid w:val="00930CF0"/>
    <w:rsid w:val="00930E2A"/>
    <w:rsid w:val="009336DF"/>
    <w:rsid w:val="0093393E"/>
    <w:rsid w:val="00934516"/>
    <w:rsid w:val="009345D3"/>
    <w:rsid w:val="00935453"/>
    <w:rsid w:val="009355D3"/>
    <w:rsid w:val="00935C20"/>
    <w:rsid w:val="00936021"/>
    <w:rsid w:val="00936EE5"/>
    <w:rsid w:val="00937B66"/>
    <w:rsid w:val="00937F2A"/>
    <w:rsid w:val="0094014D"/>
    <w:rsid w:val="009402D1"/>
    <w:rsid w:val="009410DC"/>
    <w:rsid w:val="009419B5"/>
    <w:rsid w:val="00941B9F"/>
    <w:rsid w:val="0094324B"/>
    <w:rsid w:val="009439A8"/>
    <w:rsid w:val="00943F12"/>
    <w:rsid w:val="009444C6"/>
    <w:rsid w:val="00946B0E"/>
    <w:rsid w:val="0094712C"/>
    <w:rsid w:val="0094718D"/>
    <w:rsid w:val="009512DA"/>
    <w:rsid w:val="009513A3"/>
    <w:rsid w:val="00951734"/>
    <w:rsid w:val="00951B86"/>
    <w:rsid w:val="00951C08"/>
    <w:rsid w:val="009522C2"/>
    <w:rsid w:val="009522CB"/>
    <w:rsid w:val="0095241D"/>
    <w:rsid w:val="00952843"/>
    <w:rsid w:val="0095506E"/>
    <w:rsid w:val="009551DD"/>
    <w:rsid w:val="0095532D"/>
    <w:rsid w:val="009561F7"/>
    <w:rsid w:val="009564B9"/>
    <w:rsid w:val="00957319"/>
    <w:rsid w:val="00957439"/>
    <w:rsid w:val="00960188"/>
    <w:rsid w:val="00960276"/>
    <w:rsid w:val="009618DB"/>
    <w:rsid w:val="0096268F"/>
    <w:rsid w:val="00963EB9"/>
    <w:rsid w:val="00964772"/>
    <w:rsid w:val="0096546F"/>
    <w:rsid w:val="00966384"/>
    <w:rsid w:val="00967949"/>
    <w:rsid w:val="00970573"/>
    <w:rsid w:val="00971B73"/>
    <w:rsid w:val="009745D6"/>
    <w:rsid w:val="009746F6"/>
    <w:rsid w:val="00975F3E"/>
    <w:rsid w:val="009761FE"/>
    <w:rsid w:val="00976767"/>
    <w:rsid w:val="009774A3"/>
    <w:rsid w:val="00980BA3"/>
    <w:rsid w:val="00981484"/>
    <w:rsid w:val="00981C13"/>
    <w:rsid w:val="00981F9F"/>
    <w:rsid w:val="00982054"/>
    <w:rsid w:val="00982CAF"/>
    <w:rsid w:val="00984F30"/>
    <w:rsid w:val="009854AD"/>
    <w:rsid w:val="00985734"/>
    <w:rsid w:val="00985D46"/>
    <w:rsid w:val="009869F6"/>
    <w:rsid w:val="00986E95"/>
    <w:rsid w:val="00986F6A"/>
    <w:rsid w:val="00987423"/>
    <w:rsid w:val="00987A56"/>
    <w:rsid w:val="00990F73"/>
    <w:rsid w:val="009916F5"/>
    <w:rsid w:val="009917D5"/>
    <w:rsid w:val="009917FA"/>
    <w:rsid w:val="009928B8"/>
    <w:rsid w:val="0099294C"/>
    <w:rsid w:val="00992ED2"/>
    <w:rsid w:val="00994F6E"/>
    <w:rsid w:val="009951FF"/>
    <w:rsid w:val="00995AFE"/>
    <w:rsid w:val="009962DA"/>
    <w:rsid w:val="00996675"/>
    <w:rsid w:val="00996855"/>
    <w:rsid w:val="00996C89"/>
    <w:rsid w:val="00997113"/>
    <w:rsid w:val="009974F1"/>
    <w:rsid w:val="00997516"/>
    <w:rsid w:val="009A1AB1"/>
    <w:rsid w:val="009A2246"/>
    <w:rsid w:val="009A332B"/>
    <w:rsid w:val="009A68FE"/>
    <w:rsid w:val="009B0079"/>
    <w:rsid w:val="009B0FB6"/>
    <w:rsid w:val="009B2229"/>
    <w:rsid w:val="009B2BBF"/>
    <w:rsid w:val="009B3EAC"/>
    <w:rsid w:val="009B519E"/>
    <w:rsid w:val="009B59C2"/>
    <w:rsid w:val="009B70DE"/>
    <w:rsid w:val="009B72A6"/>
    <w:rsid w:val="009C1822"/>
    <w:rsid w:val="009C1A3A"/>
    <w:rsid w:val="009C1B41"/>
    <w:rsid w:val="009C2D11"/>
    <w:rsid w:val="009C4DC4"/>
    <w:rsid w:val="009C6203"/>
    <w:rsid w:val="009C6A33"/>
    <w:rsid w:val="009C6F8F"/>
    <w:rsid w:val="009D1858"/>
    <w:rsid w:val="009D1BBE"/>
    <w:rsid w:val="009D1ED2"/>
    <w:rsid w:val="009D1FA0"/>
    <w:rsid w:val="009D2091"/>
    <w:rsid w:val="009D251E"/>
    <w:rsid w:val="009D3CE4"/>
    <w:rsid w:val="009D5028"/>
    <w:rsid w:val="009D5450"/>
    <w:rsid w:val="009D6100"/>
    <w:rsid w:val="009D65FA"/>
    <w:rsid w:val="009D6992"/>
    <w:rsid w:val="009D6B42"/>
    <w:rsid w:val="009D78E3"/>
    <w:rsid w:val="009D7C31"/>
    <w:rsid w:val="009E0B3F"/>
    <w:rsid w:val="009E2209"/>
    <w:rsid w:val="009E28BA"/>
    <w:rsid w:val="009E37DF"/>
    <w:rsid w:val="009E4287"/>
    <w:rsid w:val="009E529B"/>
    <w:rsid w:val="009E54A1"/>
    <w:rsid w:val="009E61E0"/>
    <w:rsid w:val="009E6958"/>
    <w:rsid w:val="009E6AAD"/>
    <w:rsid w:val="009E7062"/>
    <w:rsid w:val="009F1C90"/>
    <w:rsid w:val="009F3791"/>
    <w:rsid w:val="009F3B72"/>
    <w:rsid w:val="009F3D61"/>
    <w:rsid w:val="009F4328"/>
    <w:rsid w:val="009F437E"/>
    <w:rsid w:val="009F4544"/>
    <w:rsid w:val="009F45BB"/>
    <w:rsid w:val="009F4A8B"/>
    <w:rsid w:val="009F56DF"/>
    <w:rsid w:val="009F6DDA"/>
    <w:rsid w:val="00A00BA4"/>
    <w:rsid w:val="00A02080"/>
    <w:rsid w:val="00A02566"/>
    <w:rsid w:val="00A030D6"/>
    <w:rsid w:val="00A03558"/>
    <w:rsid w:val="00A03A7A"/>
    <w:rsid w:val="00A03F48"/>
    <w:rsid w:val="00A0424E"/>
    <w:rsid w:val="00A044B0"/>
    <w:rsid w:val="00A04F02"/>
    <w:rsid w:val="00A054BD"/>
    <w:rsid w:val="00A079BC"/>
    <w:rsid w:val="00A07B88"/>
    <w:rsid w:val="00A07EB2"/>
    <w:rsid w:val="00A10232"/>
    <w:rsid w:val="00A11841"/>
    <w:rsid w:val="00A12679"/>
    <w:rsid w:val="00A12C3E"/>
    <w:rsid w:val="00A12CB1"/>
    <w:rsid w:val="00A143C1"/>
    <w:rsid w:val="00A15220"/>
    <w:rsid w:val="00A15274"/>
    <w:rsid w:val="00A15C3D"/>
    <w:rsid w:val="00A15D20"/>
    <w:rsid w:val="00A15DE4"/>
    <w:rsid w:val="00A16046"/>
    <w:rsid w:val="00A17081"/>
    <w:rsid w:val="00A17326"/>
    <w:rsid w:val="00A1791D"/>
    <w:rsid w:val="00A17FC9"/>
    <w:rsid w:val="00A200E7"/>
    <w:rsid w:val="00A2010D"/>
    <w:rsid w:val="00A20C39"/>
    <w:rsid w:val="00A21839"/>
    <w:rsid w:val="00A22BDD"/>
    <w:rsid w:val="00A22BF7"/>
    <w:rsid w:val="00A22FEA"/>
    <w:rsid w:val="00A232DE"/>
    <w:rsid w:val="00A24757"/>
    <w:rsid w:val="00A248E5"/>
    <w:rsid w:val="00A24A5C"/>
    <w:rsid w:val="00A2751B"/>
    <w:rsid w:val="00A27A1B"/>
    <w:rsid w:val="00A3076B"/>
    <w:rsid w:val="00A30D70"/>
    <w:rsid w:val="00A31645"/>
    <w:rsid w:val="00A33B56"/>
    <w:rsid w:val="00A33C45"/>
    <w:rsid w:val="00A34AF2"/>
    <w:rsid w:val="00A34D25"/>
    <w:rsid w:val="00A3535D"/>
    <w:rsid w:val="00A35ABA"/>
    <w:rsid w:val="00A35D1C"/>
    <w:rsid w:val="00A35E90"/>
    <w:rsid w:val="00A36A19"/>
    <w:rsid w:val="00A371F6"/>
    <w:rsid w:val="00A407A7"/>
    <w:rsid w:val="00A40816"/>
    <w:rsid w:val="00A413EA"/>
    <w:rsid w:val="00A416AD"/>
    <w:rsid w:val="00A41B2A"/>
    <w:rsid w:val="00A42965"/>
    <w:rsid w:val="00A42DAF"/>
    <w:rsid w:val="00A42F77"/>
    <w:rsid w:val="00A430A9"/>
    <w:rsid w:val="00A438BC"/>
    <w:rsid w:val="00A43A55"/>
    <w:rsid w:val="00A43B09"/>
    <w:rsid w:val="00A4444D"/>
    <w:rsid w:val="00A44733"/>
    <w:rsid w:val="00A45139"/>
    <w:rsid w:val="00A45234"/>
    <w:rsid w:val="00A468B7"/>
    <w:rsid w:val="00A4698E"/>
    <w:rsid w:val="00A470DE"/>
    <w:rsid w:val="00A47E32"/>
    <w:rsid w:val="00A47ECA"/>
    <w:rsid w:val="00A50334"/>
    <w:rsid w:val="00A50DE0"/>
    <w:rsid w:val="00A513AC"/>
    <w:rsid w:val="00A5251B"/>
    <w:rsid w:val="00A52F3D"/>
    <w:rsid w:val="00A55B53"/>
    <w:rsid w:val="00A560B2"/>
    <w:rsid w:val="00A56CC4"/>
    <w:rsid w:val="00A57993"/>
    <w:rsid w:val="00A610EE"/>
    <w:rsid w:val="00A61322"/>
    <w:rsid w:val="00A617A7"/>
    <w:rsid w:val="00A62AC6"/>
    <w:rsid w:val="00A63067"/>
    <w:rsid w:val="00A6314A"/>
    <w:rsid w:val="00A635C5"/>
    <w:rsid w:val="00A641E0"/>
    <w:rsid w:val="00A647C6"/>
    <w:rsid w:val="00A64B06"/>
    <w:rsid w:val="00A65C75"/>
    <w:rsid w:val="00A66874"/>
    <w:rsid w:val="00A66B5E"/>
    <w:rsid w:val="00A702C2"/>
    <w:rsid w:val="00A708A1"/>
    <w:rsid w:val="00A710B6"/>
    <w:rsid w:val="00A73B12"/>
    <w:rsid w:val="00A73B21"/>
    <w:rsid w:val="00A75728"/>
    <w:rsid w:val="00A76A09"/>
    <w:rsid w:val="00A808D0"/>
    <w:rsid w:val="00A80DA4"/>
    <w:rsid w:val="00A819C6"/>
    <w:rsid w:val="00A81AC1"/>
    <w:rsid w:val="00A82739"/>
    <w:rsid w:val="00A855A4"/>
    <w:rsid w:val="00A87239"/>
    <w:rsid w:val="00A92B35"/>
    <w:rsid w:val="00A933CA"/>
    <w:rsid w:val="00A93573"/>
    <w:rsid w:val="00A9369E"/>
    <w:rsid w:val="00A94382"/>
    <w:rsid w:val="00A94D7B"/>
    <w:rsid w:val="00A95936"/>
    <w:rsid w:val="00A9671B"/>
    <w:rsid w:val="00A96F76"/>
    <w:rsid w:val="00A9768E"/>
    <w:rsid w:val="00AA09B6"/>
    <w:rsid w:val="00AA1597"/>
    <w:rsid w:val="00AA2224"/>
    <w:rsid w:val="00AA2E35"/>
    <w:rsid w:val="00AA3D39"/>
    <w:rsid w:val="00AA43C8"/>
    <w:rsid w:val="00AA54B3"/>
    <w:rsid w:val="00AA6631"/>
    <w:rsid w:val="00AA6AC3"/>
    <w:rsid w:val="00AA798B"/>
    <w:rsid w:val="00AA7D99"/>
    <w:rsid w:val="00AB19E9"/>
    <w:rsid w:val="00AB19FC"/>
    <w:rsid w:val="00AB26EF"/>
    <w:rsid w:val="00AB40F4"/>
    <w:rsid w:val="00AB410E"/>
    <w:rsid w:val="00AB487B"/>
    <w:rsid w:val="00AB539F"/>
    <w:rsid w:val="00AB5AAA"/>
    <w:rsid w:val="00AB5F6D"/>
    <w:rsid w:val="00AB67F0"/>
    <w:rsid w:val="00AB6B4A"/>
    <w:rsid w:val="00AB738A"/>
    <w:rsid w:val="00AB7DD6"/>
    <w:rsid w:val="00AC05D2"/>
    <w:rsid w:val="00AC15D8"/>
    <w:rsid w:val="00AC1B80"/>
    <w:rsid w:val="00AC3ACD"/>
    <w:rsid w:val="00AC3FAD"/>
    <w:rsid w:val="00AC49B9"/>
    <w:rsid w:val="00AC55FB"/>
    <w:rsid w:val="00AC61D5"/>
    <w:rsid w:val="00AD0CED"/>
    <w:rsid w:val="00AD0DBD"/>
    <w:rsid w:val="00AD1779"/>
    <w:rsid w:val="00AD1798"/>
    <w:rsid w:val="00AD224C"/>
    <w:rsid w:val="00AD3098"/>
    <w:rsid w:val="00AD4560"/>
    <w:rsid w:val="00AD49CD"/>
    <w:rsid w:val="00AD4A02"/>
    <w:rsid w:val="00AD5768"/>
    <w:rsid w:val="00AD5945"/>
    <w:rsid w:val="00AD5E86"/>
    <w:rsid w:val="00AD6966"/>
    <w:rsid w:val="00AD7BA3"/>
    <w:rsid w:val="00AE09A3"/>
    <w:rsid w:val="00AE0E7F"/>
    <w:rsid w:val="00AE212B"/>
    <w:rsid w:val="00AE3028"/>
    <w:rsid w:val="00AE32CE"/>
    <w:rsid w:val="00AE3CF4"/>
    <w:rsid w:val="00AE500F"/>
    <w:rsid w:val="00AE5242"/>
    <w:rsid w:val="00AE6062"/>
    <w:rsid w:val="00AE67EA"/>
    <w:rsid w:val="00AE68D0"/>
    <w:rsid w:val="00AE7540"/>
    <w:rsid w:val="00AF272A"/>
    <w:rsid w:val="00AF465D"/>
    <w:rsid w:val="00AF59C3"/>
    <w:rsid w:val="00AF6201"/>
    <w:rsid w:val="00AF6326"/>
    <w:rsid w:val="00AF6452"/>
    <w:rsid w:val="00AF6702"/>
    <w:rsid w:val="00AF7281"/>
    <w:rsid w:val="00B00695"/>
    <w:rsid w:val="00B008E1"/>
    <w:rsid w:val="00B013B1"/>
    <w:rsid w:val="00B0174A"/>
    <w:rsid w:val="00B0198B"/>
    <w:rsid w:val="00B0244D"/>
    <w:rsid w:val="00B02512"/>
    <w:rsid w:val="00B04453"/>
    <w:rsid w:val="00B04863"/>
    <w:rsid w:val="00B05158"/>
    <w:rsid w:val="00B07A15"/>
    <w:rsid w:val="00B10265"/>
    <w:rsid w:val="00B10846"/>
    <w:rsid w:val="00B10D31"/>
    <w:rsid w:val="00B10E32"/>
    <w:rsid w:val="00B12270"/>
    <w:rsid w:val="00B13D9F"/>
    <w:rsid w:val="00B1457A"/>
    <w:rsid w:val="00B1593D"/>
    <w:rsid w:val="00B15ABE"/>
    <w:rsid w:val="00B168A4"/>
    <w:rsid w:val="00B20C51"/>
    <w:rsid w:val="00B216E4"/>
    <w:rsid w:val="00B21930"/>
    <w:rsid w:val="00B21C15"/>
    <w:rsid w:val="00B229B0"/>
    <w:rsid w:val="00B232E5"/>
    <w:rsid w:val="00B23449"/>
    <w:rsid w:val="00B24C49"/>
    <w:rsid w:val="00B24C98"/>
    <w:rsid w:val="00B26767"/>
    <w:rsid w:val="00B267B8"/>
    <w:rsid w:val="00B27357"/>
    <w:rsid w:val="00B27394"/>
    <w:rsid w:val="00B27891"/>
    <w:rsid w:val="00B27968"/>
    <w:rsid w:val="00B27E8D"/>
    <w:rsid w:val="00B30BED"/>
    <w:rsid w:val="00B30DD6"/>
    <w:rsid w:val="00B31BD0"/>
    <w:rsid w:val="00B32B44"/>
    <w:rsid w:val="00B33E1A"/>
    <w:rsid w:val="00B344B7"/>
    <w:rsid w:val="00B34F21"/>
    <w:rsid w:val="00B35C93"/>
    <w:rsid w:val="00B35F8F"/>
    <w:rsid w:val="00B362BA"/>
    <w:rsid w:val="00B40D89"/>
    <w:rsid w:val="00B40E51"/>
    <w:rsid w:val="00B420EE"/>
    <w:rsid w:val="00B42845"/>
    <w:rsid w:val="00B4314B"/>
    <w:rsid w:val="00B4319F"/>
    <w:rsid w:val="00B43515"/>
    <w:rsid w:val="00B44231"/>
    <w:rsid w:val="00B4446B"/>
    <w:rsid w:val="00B448BC"/>
    <w:rsid w:val="00B44E33"/>
    <w:rsid w:val="00B452D1"/>
    <w:rsid w:val="00B4543F"/>
    <w:rsid w:val="00B45881"/>
    <w:rsid w:val="00B468C7"/>
    <w:rsid w:val="00B46905"/>
    <w:rsid w:val="00B470A3"/>
    <w:rsid w:val="00B47D08"/>
    <w:rsid w:val="00B539D1"/>
    <w:rsid w:val="00B55730"/>
    <w:rsid w:val="00B557D1"/>
    <w:rsid w:val="00B55D1B"/>
    <w:rsid w:val="00B56DC7"/>
    <w:rsid w:val="00B606B7"/>
    <w:rsid w:val="00B610AD"/>
    <w:rsid w:val="00B614D7"/>
    <w:rsid w:val="00B6157E"/>
    <w:rsid w:val="00B61601"/>
    <w:rsid w:val="00B628C8"/>
    <w:rsid w:val="00B62D85"/>
    <w:rsid w:val="00B63BC9"/>
    <w:rsid w:val="00B65121"/>
    <w:rsid w:val="00B657EA"/>
    <w:rsid w:val="00B65E52"/>
    <w:rsid w:val="00B65FDF"/>
    <w:rsid w:val="00B66C45"/>
    <w:rsid w:val="00B66C8C"/>
    <w:rsid w:val="00B6700B"/>
    <w:rsid w:val="00B67071"/>
    <w:rsid w:val="00B672E0"/>
    <w:rsid w:val="00B673BB"/>
    <w:rsid w:val="00B67559"/>
    <w:rsid w:val="00B72098"/>
    <w:rsid w:val="00B72309"/>
    <w:rsid w:val="00B72348"/>
    <w:rsid w:val="00B72FDF"/>
    <w:rsid w:val="00B730A6"/>
    <w:rsid w:val="00B74607"/>
    <w:rsid w:val="00B75122"/>
    <w:rsid w:val="00B7539F"/>
    <w:rsid w:val="00B758EB"/>
    <w:rsid w:val="00B7602D"/>
    <w:rsid w:val="00B7675C"/>
    <w:rsid w:val="00B775EB"/>
    <w:rsid w:val="00B77631"/>
    <w:rsid w:val="00B77938"/>
    <w:rsid w:val="00B806A5"/>
    <w:rsid w:val="00B80DE1"/>
    <w:rsid w:val="00B83EE5"/>
    <w:rsid w:val="00B846EB"/>
    <w:rsid w:val="00B8484D"/>
    <w:rsid w:val="00B8558E"/>
    <w:rsid w:val="00B8603D"/>
    <w:rsid w:val="00B900E0"/>
    <w:rsid w:val="00B90DAA"/>
    <w:rsid w:val="00B91D5C"/>
    <w:rsid w:val="00B91E7A"/>
    <w:rsid w:val="00B920C6"/>
    <w:rsid w:val="00B9311D"/>
    <w:rsid w:val="00B93C87"/>
    <w:rsid w:val="00B94E81"/>
    <w:rsid w:val="00B95B39"/>
    <w:rsid w:val="00B969B9"/>
    <w:rsid w:val="00B969EC"/>
    <w:rsid w:val="00B96DE2"/>
    <w:rsid w:val="00B9726B"/>
    <w:rsid w:val="00BA0610"/>
    <w:rsid w:val="00BA0B7E"/>
    <w:rsid w:val="00BA1181"/>
    <w:rsid w:val="00BA128A"/>
    <w:rsid w:val="00BA16FB"/>
    <w:rsid w:val="00BA2135"/>
    <w:rsid w:val="00BA22AE"/>
    <w:rsid w:val="00BA26F0"/>
    <w:rsid w:val="00BA2C90"/>
    <w:rsid w:val="00BA2CF8"/>
    <w:rsid w:val="00BA3B72"/>
    <w:rsid w:val="00BA4148"/>
    <w:rsid w:val="00BA55F8"/>
    <w:rsid w:val="00BA74C5"/>
    <w:rsid w:val="00BA753C"/>
    <w:rsid w:val="00BA7D64"/>
    <w:rsid w:val="00BB159D"/>
    <w:rsid w:val="00BB1CEF"/>
    <w:rsid w:val="00BB2D93"/>
    <w:rsid w:val="00BB3482"/>
    <w:rsid w:val="00BB41F5"/>
    <w:rsid w:val="00BB43BE"/>
    <w:rsid w:val="00BB4DAB"/>
    <w:rsid w:val="00BB5715"/>
    <w:rsid w:val="00BB5B56"/>
    <w:rsid w:val="00BB6833"/>
    <w:rsid w:val="00BB7D7C"/>
    <w:rsid w:val="00BC151A"/>
    <w:rsid w:val="00BC1E53"/>
    <w:rsid w:val="00BC1F19"/>
    <w:rsid w:val="00BC1F53"/>
    <w:rsid w:val="00BC2343"/>
    <w:rsid w:val="00BC2B97"/>
    <w:rsid w:val="00BC3C90"/>
    <w:rsid w:val="00BC79EB"/>
    <w:rsid w:val="00BD0ACE"/>
    <w:rsid w:val="00BD12C4"/>
    <w:rsid w:val="00BD23B3"/>
    <w:rsid w:val="00BD279F"/>
    <w:rsid w:val="00BD2D60"/>
    <w:rsid w:val="00BD4530"/>
    <w:rsid w:val="00BD5055"/>
    <w:rsid w:val="00BD677F"/>
    <w:rsid w:val="00BD711B"/>
    <w:rsid w:val="00BE1AB0"/>
    <w:rsid w:val="00BE276A"/>
    <w:rsid w:val="00BE2E19"/>
    <w:rsid w:val="00BE2EE2"/>
    <w:rsid w:val="00BE397C"/>
    <w:rsid w:val="00BE51E7"/>
    <w:rsid w:val="00BE70FB"/>
    <w:rsid w:val="00BE7109"/>
    <w:rsid w:val="00BE77F6"/>
    <w:rsid w:val="00BF0219"/>
    <w:rsid w:val="00BF2088"/>
    <w:rsid w:val="00BF36BA"/>
    <w:rsid w:val="00BF4E4B"/>
    <w:rsid w:val="00BF513D"/>
    <w:rsid w:val="00BF5D6F"/>
    <w:rsid w:val="00BF6181"/>
    <w:rsid w:val="00BF665B"/>
    <w:rsid w:val="00BF6C9E"/>
    <w:rsid w:val="00BF763D"/>
    <w:rsid w:val="00BF7EEA"/>
    <w:rsid w:val="00C0076A"/>
    <w:rsid w:val="00C00D53"/>
    <w:rsid w:val="00C037BD"/>
    <w:rsid w:val="00C05FB5"/>
    <w:rsid w:val="00C06F17"/>
    <w:rsid w:val="00C07EF1"/>
    <w:rsid w:val="00C10A46"/>
    <w:rsid w:val="00C12436"/>
    <w:rsid w:val="00C128F0"/>
    <w:rsid w:val="00C12E1B"/>
    <w:rsid w:val="00C13382"/>
    <w:rsid w:val="00C13E13"/>
    <w:rsid w:val="00C143D9"/>
    <w:rsid w:val="00C14477"/>
    <w:rsid w:val="00C147F5"/>
    <w:rsid w:val="00C16EFC"/>
    <w:rsid w:val="00C1714D"/>
    <w:rsid w:val="00C171A0"/>
    <w:rsid w:val="00C206CC"/>
    <w:rsid w:val="00C20973"/>
    <w:rsid w:val="00C20FF6"/>
    <w:rsid w:val="00C21A45"/>
    <w:rsid w:val="00C2204A"/>
    <w:rsid w:val="00C22F5D"/>
    <w:rsid w:val="00C22F9C"/>
    <w:rsid w:val="00C2338E"/>
    <w:rsid w:val="00C239F7"/>
    <w:rsid w:val="00C24776"/>
    <w:rsid w:val="00C25970"/>
    <w:rsid w:val="00C264B6"/>
    <w:rsid w:val="00C2693C"/>
    <w:rsid w:val="00C269A8"/>
    <w:rsid w:val="00C26B0D"/>
    <w:rsid w:val="00C275EE"/>
    <w:rsid w:val="00C32089"/>
    <w:rsid w:val="00C326EE"/>
    <w:rsid w:val="00C32744"/>
    <w:rsid w:val="00C3293E"/>
    <w:rsid w:val="00C329D8"/>
    <w:rsid w:val="00C33679"/>
    <w:rsid w:val="00C3383C"/>
    <w:rsid w:val="00C341E7"/>
    <w:rsid w:val="00C34E25"/>
    <w:rsid w:val="00C34E4B"/>
    <w:rsid w:val="00C36C8F"/>
    <w:rsid w:val="00C36EC0"/>
    <w:rsid w:val="00C432B5"/>
    <w:rsid w:val="00C440E0"/>
    <w:rsid w:val="00C4507D"/>
    <w:rsid w:val="00C471DE"/>
    <w:rsid w:val="00C472E4"/>
    <w:rsid w:val="00C4778D"/>
    <w:rsid w:val="00C47B1E"/>
    <w:rsid w:val="00C505B0"/>
    <w:rsid w:val="00C50E11"/>
    <w:rsid w:val="00C50EEB"/>
    <w:rsid w:val="00C51117"/>
    <w:rsid w:val="00C52A43"/>
    <w:rsid w:val="00C52F41"/>
    <w:rsid w:val="00C53043"/>
    <w:rsid w:val="00C540DE"/>
    <w:rsid w:val="00C5451C"/>
    <w:rsid w:val="00C57029"/>
    <w:rsid w:val="00C570A1"/>
    <w:rsid w:val="00C57DD1"/>
    <w:rsid w:val="00C57E5E"/>
    <w:rsid w:val="00C57F1E"/>
    <w:rsid w:val="00C61A99"/>
    <w:rsid w:val="00C623EC"/>
    <w:rsid w:val="00C628F6"/>
    <w:rsid w:val="00C62E8A"/>
    <w:rsid w:val="00C632CA"/>
    <w:rsid w:val="00C6400E"/>
    <w:rsid w:val="00C64C26"/>
    <w:rsid w:val="00C64F50"/>
    <w:rsid w:val="00C66EC4"/>
    <w:rsid w:val="00C67B0E"/>
    <w:rsid w:val="00C67E63"/>
    <w:rsid w:val="00C70930"/>
    <w:rsid w:val="00C70D54"/>
    <w:rsid w:val="00C714EA"/>
    <w:rsid w:val="00C72CE8"/>
    <w:rsid w:val="00C73D4F"/>
    <w:rsid w:val="00C73F6C"/>
    <w:rsid w:val="00C74924"/>
    <w:rsid w:val="00C75F41"/>
    <w:rsid w:val="00C8060E"/>
    <w:rsid w:val="00C82050"/>
    <w:rsid w:val="00C82528"/>
    <w:rsid w:val="00C82627"/>
    <w:rsid w:val="00C83399"/>
    <w:rsid w:val="00C83464"/>
    <w:rsid w:val="00C85220"/>
    <w:rsid w:val="00C85AF7"/>
    <w:rsid w:val="00C85CD0"/>
    <w:rsid w:val="00C86269"/>
    <w:rsid w:val="00C8629F"/>
    <w:rsid w:val="00C87BCB"/>
    <w:rsid w:val="00C909AC"/>
    <w:rsid w:val="00C918CB"/>
    <w:rsid w:val="00C91DC2"/>
    <w:rsid w:val="00C921B4"/>
    <w:rsid w:val="00C92670"/>
    <w:rsid w:val="00C94EB7"/>
    <w:rsid w:val="00C94F00"/>
    <w:rsid w:val="00C95FD3"/>
    <w:rsid w:val="00C962B1"/>
    <w:rsid w:val="00C96C0F"/>
    <w:rsid w:val="00CA0E1C"/>
    <w:rsid w:val="00CA10AB"/>
    <w:rsid w:val="00CA1905"/>
    <w:rsid w:val="00CA220F"/>
    <w:rsid w:val="00CA26A7"/>
    <w:rsid w:val="00CA3654"/>
    <w:rsid w:val="00CA39E0"/>
    <w:rsid w:val="00CA4232"/>
    <w:rsid w:val="00CA493C"/>
    <w:rsid w:val="00CA73B7"/>
    <w:rsid w:val="00CB0695"/>
    <w:rsid w:val="00CB0DC9"/>
    <w:rsid w:val="00CB21A7"/>
    <w:rsid w:val="00CB2A2D"/>
    <w:rsid w:val="00CB2A6C"/>
    <w:rsid w:val="00CB2C24"/>
    <w:rsid w:val="00CB36B7"/>
    <w:rsid w:val="00CB567A"/>
    <w:rsid w:val="00CB6287"/>
    <w:rsid w:val="00CB7CE2"/>
    <w:rsid w:val="00CC01B1"/>
    <w:rsid w:val="00CC1BFA"/>
    <w:rsid w:val="00CC2C61"/>
    <w:rsid w:val="00CC2FF8"/>
    <w:rsid w:val="00CC3450"/>
    <w:rsid w:val="00CC3C4D"/>
    <w:rsid w:val="00CC44E0"/>
    <w:rsid w:val="00CC5252"/>
    <w:rsid w:val="00CC6C55"/>
    <w:rsid w:val="00CC71F8"/>
    <w:rsid w:val="00CD0190"/>
    <w:rsid w:val="00CD058A"/>
    <w:rsid w:val="00CD233C"/>
    <w:rsid w:val="00CD37EA"/>
    <w:rsid w:val="00CD3BE5"/>
    <w:rsid w:val="00CD4BBD"/>
    <w:rsid w:val="00CD5188"/>
    <w:rsid w:val="00CD5448"/>
    <w:rsid w:val="00CD5AEA"/>
    <w:rsid w:val="00CD602E"/>
    <w:rsid w:val="00CD669F"/>
    <w:rsid w:val="00CD6D11"/>
    <w:rsid w:val="00CD7C07"/>
    <w:rsid w:val="00CE0898"/>
    <w:rsid w:val="00CE08F4"/>
    <w:rsid w:val="00CE1287"/>
    <w:rsid w:val="00CE13C2"/>
    <w:rsid w:val="00CE265A"/>
    <w:rsid w:val="00CE388F"/>
    <w:rsid w:val="00CE3A28"/>
    <w:rsid w:val="00CE4660"/>
    <w:rsid w:val="00CE5C24"/>
    <w:rsid w:val="00CE6D4F"/>
    <w:rsid w:val="00CE6E55"/>
    <w:rsid w:val="00CE6EED"/>
    <w:rsid w:val="00CE7A29"/>
    <w:rsid w:val="00CE7CE6"/>
    <w:rsid w:val="00CF0288"/>
    <w:rsid w:val="00CF081A"/>
    <w:rsid w:val="00CF0B43"/>
    <w:rsid w:val="00CF1F7C"/>
    <w:rsid w:val="00CF31BC"/>
    <w:rsid w:val="00CF369A"/>
    <w:rsid w:val="00CF495F"/>
    <w:rsid w:val="00CF5535"/>
    <w:rsid w:val="00CF5F51"/>
    <w:rsid w:val="00CF6955"/>
    <w:rsid w:val="00CF7DCC"/>
    <w:rsid w:val="00D00112"/>
    <w:rsid w:val="00D006C4"/>
    <w:rsid w:val="00D01C20"/>
    <w:rsid w:val="00D01E91"/>
    <w:rsid w:val="00D0242C"/>
    <w:rsid w:val="00D0261F"/>
    <w:rsid w:val="00D03C27"/>
    <w:rsid w:val="00D06206"/>
    <w:rsid w:val="00D0720E"/>
    <w:rsid w:val="00D07449"/>
    <w:rsid w:val="00D10129"/>
    <w:rsid w:val="00D116E8"/>
    <w:rsid w:val="00D11711"/>
    <w:rsid w:val="00D120A5"/>
    <w:rsid w:val="00D12E07"/>
    <w:rsid w:val="00D133A2"/>
    <w:rsid w:val="00D13B86"/>
    <w:rsid w:val="00D13DAC"/>
    <w:rsid w:val="00D14D77"/>
    <w:rsid w:val="00D161C7"/>
    <w:rsid w:val="00D16BE5"/>
    <w:rsid w:val="00D179EF"/>
    <w:rsid w:val="00D212F5"/>
    <w:rsid w:val="00D220FC"/>
    <w:rsid w:val="00D22253"/>
    <w:rsid w:val="00D22520"/>
    <w:rsid w:val="00D22E2D"/>
    <w:rsid w:val="00D24395"/>
    <w:rsid w:val="00D24BA0"/>
    <w:rsid w:val="00D26517"/>
    <w:rsid w:val="00D26A17"/>
    <w:rsid w:val="00D27FAE"/>
    <w:rsid w:val="00D3012C"/>
    <w:rsid w:val="00D3016D"/>
    <w:rsid w:val="00D30570"/>
    <w:rsid w:val="00D306C0"/>
    <w:rsid w:val="00D30A0B"/>
    <w:rsid w:val="00D32628"/>
    <w:rsid w:val="00D32F5C"/>
    <w:rsid w:val="00D34637"/>
    <w:rsid w:val="00D3484A"/>
    <w:rsid w:val="00D37754"/>
    <w:rsid w:val="00D403B9"/>
    <w:rsid w:val="00D403E6"/>
    <w:rsid w:val="00D411D2"/>
    <w:rsid w:val="00D419EB"/>
    <w:rsid w:val="00D41A25"/>
    <w:rsid w:val="00D43710"/>
    <w:rsid w:val="00D43DF1"/>
    <w:rsid w:val="00D44464"/>
    <w:rsid w:val="00D4491D"/>
    <w:rsid w:val="00D44A66"/>
    <w:rsid w:val="00D44B57"/>
    <w:rsid w:val="00D44FE3"/>
    <w:rsid w:val="00D4598B"/>
    <w:rsid w:val="00D45E1D"/>
    <w:rsid w:val="00D46AB4"/>
    <w:rsid w:val="00D46D31"/>
    <w:rsid w:val="00D4755B"/>
    <w:rsid w:val="00D51AEF"/>
    <w:rsid w:val="00D52C3D"/>
    <w:rsid w:val="00D5347E"/>
    <w:rsid w:val="00D53E09"/>
    <w:rsid w:val="00D54672"/>
    <w:rsid w:val="00D54E5F"/>
    <w:rsid w:val="00D56A70"/>
    <w:rsid w:val="00D57703"/>
    <w:rsid w:val="00D578A2"/>
    <w:rsid w:val="00D57A10"/>
    <w:rsid w:val="00D57C09"/>
    <w:rsid w:val="00D61C48"/>
    <w:rsid w:val="00D61F0D"/>
    <w:rsid w:val="00D622BB"/>
    <w:rsid w:val="00D65382"/>
    <w:rsid w:val="00D66B46"/>
    <w:rsid w:val="00D66C93"/>
    <w:rsid w:val="00D66FB1"/>
    <w:rsid w:val="00D67AE6"/>
    <w:rsid w:val="00D67DBC"/>
    <w:rsid w:val="00D67FA3"/>
    <w:rsid w:val="00D72688"/>
    <w:rsid w:val="00D7272F"/>
    <w:rsid w:val="00D7433E"/>
    <w:rsid w:val="00D74E68"/>
    <w:rsid w:val="00D768C1"/>
    <w:rsid w:val="00D81F83"/>
    <w:rsid w:val="00D82626"/>
    <w:rsid w:val="00D82920"/>
    <w:rsid w:val="00D82924"/>
    <w:rsid w:val="00D82EDC"/>
    <w:rsid w:val="00D843ED"/>
    <w:rsid w:val="00D8514D"/>
    <w:rsid w:val="00D85562"/>
    <w:rsid w:val="00D85800"/>
    <w:rsid w:val="00D86CA3"/>
    <w:rsid w:val="00D87D04"/>
    <w:rsid w:val="00D902D0"/>
    <w:rsid w:val="00D90AF2"/>
    <w:rsid w:val="00D910CA"/>
    <w:rsid w:val="00D91683"/>
    <w:rsid w:val="00D91DA8"/>
    <w:rsid w:val="00D91FE6"/>
    <w:rsid w:val="00D930F5"/>
    <w:rsid w:val="00D93130"/>
    <w:rsid w:val="00D93C32"/>
    <w:rsid w:val="00D94B09"/>
    <w:rsid w:val="00D952B6"/>
    <w:rsid w:val="00D95F3D"/>
    <w:rsid w:val="00D96591"/>
    <w:rsid w:val="00D96847"/>
    <w:rsid w:val="00D96F17"/>
    <w:rsid w:val="00D97B21"/>
    <w:rsid w:val="00DA3132"/>
    <w:rsid w:val="00DA389A"/>
    <w:rsid w:val="00DA3AD4"/>
    <w:rsid w:val="00DA4AC2"/>
    <w:rsid w:val="00DA568C"/>
    <w:rsid w:val="00DA7FF9"/>
    <w:rsid w:val="00DB071A"/>
    <w:rsid w:val="00DB0A1E"/>
    <w:rsid w:val="00DB1008"/>
    <w:rsid w:val="00DB20F7"/>
    <w:rsid w:val="00DB5922"/>
    <w:rsid w:val="00DB5C4C"/>
    <w:rsid w:val="00DB6207"/>
    <w:rsid w:val="00DB63BE"/>
    <w:rsid w:val="00DB6C82"/>
    <w:rsid w:val="00DC299C"/>
    <w:rsid w:val="00DC3F0B"/>
    <w:rsid w:val="00DC48D5"/>
    <w:rsid w:val="00DC4A20"/>
    <w:rsid w:val="00DD11BF"/>
    <w:rsid w:val="00DD1ED0"/>
    <w:rsid w:val="00DD20DE"/>
    <w:rsid w:val="00DD4019"/>
    <w:rsid w:val="00DD4DA4"/>
    <w:rsid w:val="00DD501D"/>
    <w:rsid w:val="00DD55C0"/>
    <w:rsid w:val="00DD785D"/>
    <w:rsid w:val="00DD7E46"/>
    <w:rsid w:val="00DE064C"/>
    <w:rsid w:val="00DE06BA"/>
    <w:rsid w:val="00DE075A"/>
    <w:rsid w:val="00DE1260"/>
    <w:rsid w:val="00DE171A"/>
    <w:rsid w:val="00DE270E"/>
    <w:rsid w:val="00DE2748"/>
    <w:rsid w:val="00DE2CA2"/>
    <w:rsid w:val="00DE330A"/>
    <w:rsid w:val="00DE3408"/>
    <w:rsid w:val="00DE3E2C"/>
    <w:rsid w:val="00DE49B7"/>
    <w:rsid w:val="00DE50D5"/>
    <w:rsid w:val="00DE53D8"/>
    <w:rsid w:val="00DE664E"/>
    <w:rsid w:val="00DE66E2"/>
    <w:rsid w:val="00DE67A6"/>
    <w:rsid w:val="00DE6C3B"/>
    <w:rsid w:val="00DE78E3"/>
    <w:rsid w:val="00DE7D6B"/>
    <w:rsid w:val="00DF02E0"/>
    <w:rsid w:val="00DF0496"/>
    <w:rsid w:val="00DF0AC2"/>
    <w:rsid w:val="00DF2204"/>
    <w:rsid w:val="00DF297F"/>
    <w:rsid w:val="00DF4189"/>
    <w:rsid w:val="00DF7132"/>
    <w:rsid w:val="00DF7824"/>
    <w:rsid w:val="00DF788D"/>
    <w:rsid w:val="00DF78FA"/>
    <w:rsid w:val="00E001E3"/>
    <w:rsid w:val="00E0037D"/>
    <w:rsid w:val="00E0196D"/>
    <w:rsid w:val="00E01D3A"/>
    <w:rsid w:val="00E01F40"/>
    <w:rsid w:val="00E01FDC"/>
    <w:rsid w:val="00E026D7"/>
    <w:rsid w:val="00E04682"/>
    <w:rsid w:val="00E05C5E"/>
    <w:rsid w:val="00E0601B"/>
    <w:rsid w:val="00E071B3"/>
    <w:rsid w:val="00E0736F"/>
    <w:rsid w:val="00E10155"/>
    <w:rsid w:val="00E10C58"/>
    <w:rsid w:val="00E126AE"/>
    <w:rsid w:val="00E15882"/>
    <w:rsid w:val="00E15FDE"/>
    <w:rsid w:val="00E161A9"/>
    <w:rsid w:val="00E164BB"/>
    <w:rsid w:val="00E16C02"/>
    <w:rsid w:val="00E16D76"/>
    <w:rsid w:val="00E17EAF"/>
    <w:rsid w:val="00E203F1"/>
    <w:rsid w:val="00E215BB"/>
    <w:rsid w:val="00E21867"/>
    <w:rsid w:val="00E22B8D"/>
    <w:rsid w:val="00E2432D"/>
    <w:rsid w:val="00E24F12"/>
    <w:rsid w:val="00E2535D"/>
    <w:rsid w:val="00E25450"/>
    <w:rsid w:val="00E26114"/>
    <w:rsid w:val="00E26572"/>
    <w:rsid w:val="00E27203"/>
    <w:rsid w:val="00E274B7"/>
    <w:rsid w:val="00E2798F"/>
    <w:rsid w:val="00E3041F"/>
    <w:rsid w:val="00E30BE2"/>
    <w:rsid w:val="00E312AD"/>
    <w:rsid w:val="00E32143"/>
    <w:rsid w:val="00E33086"/>
    <w:rsid w:val="00E34C86"/>
    <w:rsid w:val="00E34DF7"/>
    <w:rsid w:val="00E35163"/>
    <w:rsid w:val="00E368A4"/>
    <w:rsid w:val="00E37262"/>
    <w:rsid w:val="00E373D0"/>
    <w:rsid w:val="00E37BF0"/>
    <w:rsid w:val="00E37F6A"/>
    <w:rsid w:val="00E4072F"/>
    <w:rsid w:val="00E41031"/>
    <w:rsid w:val="00E42932"/>
    <w:rsid w:val="00E44054"/>
    <w:rsid w:val="00E4447A"/>
    <w:rsid w:val="00E44DD7"/>
    <w:rsid w:val="00E45784"/>
    <w:rsid w:val="00E471CD"/>
    <w:rsid w:val="00E473EC"/>
    <w:rsid w:val="00E47924"/>
    <w:rsid w:val="00E47B4C"/>
    <w:rsid w:val="00E50306"/>
    <w:rsid w:val="00E503C5"/>
    <w:rsid w:val="00E50F46"/>
    <w:rsid w:val="00E5158B"/>
    <w:rsid w:val="00E51AAF"/>
    <w:rsid w:val="00E53D4D"/>
    <w:rsid w:val="00E54448"/>
    <w:rsid w:val="00E55055"/>
    <w:rsid w:val="00E55A21"/>
    <w:rsid w:val="00E55EEC"/>
    <w:rsid w:val="00E56DF6"/>
    <w:rsid w:val="00E577C6"/>
    <w:rsid w:val="00E62764"/>
    <w:rsid w:val="00E63986"/>
    <w:rsid w:val="00E6420A"/>
    <w:rsid w:val="00E647EC"/>
    <w:rsid w:val="00E65C5B"/>
    <w:rsid w:val="00E666DF"/>
    <w:rsid w:val="00E667ED"/>
    <w:rsid w:val="00E73A66"/>
    <w:rsid w:val="00E7474E"/>
    <w:rsid w:val="00E75052"/>
    <w:rsid w:val="00E75FB4"/>
    <w:rsid w:val="00E7731D"/>
    <w:rsid w:val="00E77E0A"/>
    <w:rsid w:val="00E81022"/>
    <w:rsid w:val="00E8103E"/>
    <w:rsid w:val="00E81361"/>
    <w:rsid w:val="00E81714"/>
    <w:rsid w:val="00E81EB7"/>
    <w:rsid w:val="00E834E6"/>
    <w:rsid w:val="00E83A95"/>
    <w:rsid w:val="00E83DFC"/>
    <w:rsid w:val="00E83FE4"/>
    <w:rsid w:val="00E846C7"/>
    <w:rsid w:val="00E849BD"/>
    <w:rsid w:val="00E84D98"/>
    <w:rsid w:val="00E84E00"/>
    <w:rsid w:val="00E850E6"/>
    <w:rsid w:val="00E87582"/>
    <w:rsid w:val="00E90C77"/>
    <w:rsid w:val="00E91B08"/>
    <w:rsid w:val="00E92369"/>
    <w:rsid w:val="00E9355C"/>
    <w:rsid w:val="00E94122"/>
    <w:rsid w:val="00E94DD6"/>
    <w:rsid w:val="00E9552E"/>
    <w:rsid w:val="00E95C04"/>
    <w:rsid w:val="00E96161"/>
    <w:rsid w:val="00E969E8"/>
    <w:rsid w:val="00E96B1C"/>
    <w:rsid w:val="00E96BAC"/>
    <w:rsid w:val="00E97630"/>
    <w:rsid w:val="00E976A4"/>
    <w:rsid w:val="00EA0DD7"/>
    <w:rsid w:val="00EA0FC0"/>
    <w:rsid w:val="00EA2252"/>
    <w:rsid w:val="00EA22F6"/>
    <w:rsid w:val="00EA2AD0"/>
    <w:rsid w:val="00EA2BF9"/>
    <w:rsid w:val="00EA2D03"/>
    <w:rsid w:val="00EA30A6"/>
    <w:rsid w:val="00EA37AB"/>
    <w:rsid w:val="00EA4603"/>
    <w:rsid w:val="00EA5B2D"/>
    <w:rsid w:val="00EA6124"/>
    <w:rsid w:val="00EA634A"/>
    <w:rsid w:val="00EB0858"/>
    <w:rsid w:val="00EB2082"/>
    <w:rsid w:val="00EB2162"/>
    <w:rsid w:val="00EB2214"/>
    <w:rsid w:val="00EB2676"/>
    <w:rsid w:val="00EB279C"/>
    <w:rsid w:val="00EB3054"/>
    <w:rsid w:val="00EB6494"/>
    <w:rsid w:val="00EB74CF"/>
    <w:rsid w:val="00EB7BAB"/>
    <w:rsid w:val="00EC10FF"/>
    <w:rsid w:val="00EC1568"/>
    <w:rsid w:val="00EC1B61"/>
    <w:rsid w:val="00EC1F32"/>
    <w:rsid w:val="00EC2A60"/>
    <w:rsid w:val="00EC4024"/>
    <w:rsid w:val="00EC4DE2"/>
    <w:rsid w:val="00EC51EE"/>
    <w:rsid w:val="00EC53FD"/>
    <w:rsid w:val="00EC5606"/>
    <w:rsid w:val="00EC647E"/>
    <w:rsid w:val="00EC7A5F"/>
    <w:rsid w:val="00ED1E65"/>
    <w:rsid w:val="00ED21AC"/>
    <w:rsid w:val="00ED22A5"/>
    <w:rsid w:val="00ED36D3"/>
    <w:rsid w:val="00ED3E8E"/>
    <w:rsid w:val="00ED56B0"/>
    <w:rsid w:val="00ED624F"/>
    <w:rsid w:val="00ED7286"/>
    <w:rsid w:val="00ED7464"/>
    <w:rsid w:val="00ED7E54"/>
    <w:rsid w:val="00EE0E51"/>
    <w:rsid w:val="00EE1994"/>
    <w:rsid w:val="00EE1A64"/>
    <w:rsid w:val="00EE1B41"/>
    <w:rsid w:val="00EE239A"/>
    <w:rsid w:val="00EE2520"/>
    <w:rsid w:val="00EE3661"/>
    <w:rsid w:val="00EE6140"/>
    <w:rsid w:val="00EE6422"/>
    <w:rsid w:val="00EE66A8"/>
    <w:rsid w:val="00EE6CE7"/>
    <w:rsid w:val="00EF0213"/>
    <w:rsid w:val="00EF0369"/>
    <w:rsid w:val="00EF0AEF"/>
    <w:rsid w:val="00EF0E81"/>
    <w:rsid w:val="00EF10F1"/>
    <w:rsid w:val="00EF15CB"/>
    <w:rsid w:val="00EF2100"/>
    <w:rsid w:val="00EF27C3"/>
    <w:rsid w:val="00EF28C1"/>
    <w:rsid w:val="00EF2FBF"/>
    <w:rsid w:val="00EF332F"/>
    <w:rsid w:val="00EF57B2"/>
    <w:rsid w:val="00EF5F73"/>
    <w:rsid w:val="00EF6593"/>
    <w:rsid w:val="00F031C1"/>
    <w:rsid w:val="00F03A8F"/>
    <w:rsid w:val="00F0590D"/>
    <w:rsid w:val="00F0626A"/>
    <w:rsid w:val="00F06293"/>
    <w:rsid w:val="00F06540"/>
    <w:rsid w:val="00F06C4C"/>
    <w:rsid w:val="00F06D60"/>
    <w:rsid w:val="00F07784"/>
    <w:rsid w:val="00F10891"/>
    <w:rsid w:val="00F10A4B"/>
    <w:rsid w:val="00F11544"/>
    <w:rsid w:val="00F11849"/>
    <w:rsid w:val="00F11FC7"/>
    <w:rsid w:val="00F13A27"/>
    <w:rsid w:val="00F149D2"/>
    <w:rsid w:val="00F14DFE"/>
    <w:rsid w:val="00F16C7E"/>
    <w:rsid w:val="00F1752D"/>
    <w:rsid w:val="00F20217"/>
    <w:rsid w:val="00F2034E"/>
    <w:rsid w:val="00F213CD"/>
    <w:rsid w:val="00F2147A"/>
    <w:rsid w:val="00F21F7F"/>
    <w:rsid w:val="00F23116"/>
    <w:rsid w:val="00F2372A"/>
    <w:rsid w:val="00F239E5"/>
    <w:rsid w:val="00F23EF1"/>
    <w:rsid w:val="00F24253"/>
    <w:rsid w:val="00F25255"/>
    <w:rsid w:val="00F26836"/>
    <w:rsid w:val="00F278B9"/>
    <w:rsid w:val="00F30537"/>
    <w:rsid w:val="00F3088B"/>
    <w:rsid w:val="00F3151D"/>
    <w:rsid w:val="00F31575"/>
    <w:rsid w:val="00F31672"/>
    <w:rsid w:val="00F319BC"/>
    <w:rsid w:val="00F31A1A"/>
    <w:rsid w:val="00F31AED"/>
    <w:rsid w:val="00F32792"/>
    <w:rsid w:val="00F32849"/>
    <w:rsid w:val="00F33405"/>
    <w:rsid w:val="00F34084"/>
    <w:rsid w:val="00F35436"/>
    <w:rsid w:val="00F3626D"/>
    <w:rsid w:val="00F36BC1"/>
    <w:rsid w:val="00F36DC5"/>
    <w:rsid w:val="00F3780C"/>
    <w:rsid w:val="00F410CA"/>
    <w:rsid w:val="00F42560"/>
    <w:rsid w:val="00F42D29"/>
    <w:rsid w:val="00F437EB"/>
    <w:rsid w:val="00F43D38"/>
    <w:rsid w:val="00F44BD1"/>
    <w:rsid w:val="00F46581"/>
    <w:rsid w:val="00F469ED"/>
    <w:rsid w:val="00F47D24"/>
    <w:rsid w:val="00F50C56"/>
    <w:rsid w:val="00F51696"/>
    <w:rsid w:val="00F51886"/>
    <w:rsid w:val="00F51CD2"/>
    <w:rsid w:val="00F522B7"/>
    <w:rsid w:val="00F533F6"/>
    <w:rsid w:val="00F5481B"/>
    <w:rsid w:val="00F5495E"/>
    <w:rsid w:val="00F54A33"/>
    <w:rsid w:val="00F54D08"/>
    <w:rsid w:val="00F5513D"/>
    <w:rsid w:val="00F556C5"/>
    <w:rsid w:val="00F558BD"/>
    <w:rsid w:val="00F55B8D"/>
    <w:rsid w:val="00F56689"/>
    <w:rsid w:val="00F57256"/>
    <w:rsid w:val="00F60736"/>
    <w:rsid w:val="00F60B5F"/>
    <w:rsid w:val="00F613CE"/>
    <w:rsid w:val="00F614FD"/>
    <w:rsid w:val="00F617FD"/>
    <w:rsid w:val="00F62423"/>
    <w:rsid w:val="00F624F6"/>
    <w:rsid w:val="00F6257F"/>
    <w:rsid w:val="00F6435F"/>
    <w:rsid w:val="00F64CC3"/>
    <w:rsid w:val="00F65357"/>
    <w:rsid w:val="00F6569C"/>
    <w:rsid w:val="00F65E21"/>
    <w:rsid w:val="00F663BA"/>
    <w:rsid w:val="00F668B9"/>
    <w:rsid w:val="00F670A1"/>
    <w:rsid w:val="00F700F6"/>
    <w:rsid w:val="00F717C4"/>
    <w:rsid w:val="00F718ED"/>
    <w:rsid w:val="00F72FC9"/>
    <w:rsid w:val="00F73C70"/>
    <w:rsid w:val="00F73FE2"/>
    <w:rsid w:val="00F743F6"/>
    <w:rsid w:val="00F7477E"/>
    <w:rsid w:val="00F749CC"/>
    <w:rsid w:val="00F7654D"/>
    <w:rsid w:val="00F771AA"/>
    <w:rsid w:val="00F779D7"/>
    <w:rsid w:val="00F80F75"/>
    <w:rsid w:val="00F826C0"/>
    <w:rsid w:val="00F835D3"/>
    <w:rsid w:val="00F83673"/>
    <w:rsid w:val="00F8413A"/>
    <w:rsid w:val="00F84B31"/>
    <w:rsid w:val="00F84EEC"/>
    <w:rsid w:val="00F87050"/>
    <w:rsid w:val="00F92DBA"/>
    <w:rsid w:val="00F941E0"/>
    <w:rsid w:val="00F95352"/>
    <w:rsid w:val="00F96C09"/>
    <w:rsid w:val="00F96CFA"/>
    <w:rsid w:val="00F979D3"/>
    <w:rsid w:val="00FA0AB4"/>
    <w:rsid w:val="00FA1031"/>
    <w:rsid w:val="00FA1FCD"/>
    <w:rsid w:val="00FA261A"/>
    <w:rsid w:val="00FA3038"/>
    <w:rsid w:val="00FA3339"/>
    <w:rsid w:val="00FA3867"/>
    <w:rsid w:val="00FA397F"/>
    <w:rsid w:val="00FA3D72"/>
    <w:rsid w:val="00FA4180"/>
    <w:rsid w:val="00FA4338"/>
    <w:rsid w:val="00FA4437"/>
    <w:rsid w:val="00FA540C"/>
    <w:rsid w:val="00FA664D"/>
    <w:rsid w:val="00FA7303"/>
    <w:rsid w:val="00FA7AE9"/>
    <w:rsid w:val="00FA7E5E"/>
    <w:rsid w:val="00FB0CAA"/>
    <w:rsid w:val="00FB1158"/>
    <w:rsid w:val="00FB19A1"/>
    <w:rsid w:val="00FB2D8D"/>
    <w:rsid w:val="00FB3831"/>
    <w:rsid w:val="00FB4327"/>
    <w:rsid w:val="00FB4D4C"/>
    <w:rsid w:val="00FB7594"/>
    <w:rsid w:val="00FB76CE"/>
    <w:rsid w:val="00FB7842"/>
    <w:rsid w:val="00FB7DA1"/>
    <w:rsid w:val="00FB7FEC"/>
    <w:rsid w:val="00FC275A"/>
    <w:rsid w:val="00FC3558"/>
    <w:rsid w:val="00FC3BCD"/>
    <w:rsid w:val="00FC491B"/>
    <w:rsid w:val="00FC5E97"/>
    <w:rsid w:val="00FC68AB"/>
    <w:rsid w:val="00FC6F77"/>
    <w:rsid w:val="00FC7CB9"/>
    <w:rsid w:val="00FC7D15"/>
    <w:rsid w:val="00FC7DE9"/>
    <w:rsid w:val="00FD0644"/>
    <w:rsid w:val="00FD093A"/>
    <w:rsid w:val="00FD0DB8"/>
    <w:rsid w:val="00FD1355"/>
    <w:rsid w:val="00FD1427"/>
    <w:rsid w:val="00FD1AB2"/>
    <w:rsid w:val="00FD1D45"/>
    <w:rsid w:val="00FD22AF"/>
    <w:rsid w:val="00FD24F6"/>
    <w:rsid w:val="00FD3575"/>
    <w:rsid w:val="00FD3AEC"/>
    <w:rsid w:val="00FD41BF"/>
    <w:rsid w:val="00FD4B45"/>
    <w:rsid w:val="00FD5425"/>
    <w:rsid w:val="00FD78B7"/>
    <w:rsid w:val="00FD7920"/>
    <w:rsid w:val="00FE08B8"/>
    <w:rsid w:val="00FE0F1A"/>
    <w:rsid w:val="00FE1CC1"/>
    <w:rsid w:val="00FE1FE5"/>
    <w:rsid w:val="00FE218B"/>
    <w:rsid w:val="00FE2432"/>
    <w:rsid w:val="00FE3478"/>
    <w:rsid w:val="00FE6BA4"/>
    <w:rsid w:val="00FE7FDF"/>
    <w:rsid w:val="00FF0203"/>
    <w:rsid w:val="00FF159C"/>
    <w:rsid w:val="00FF321B"/>
    <w:rsid w:val="00FF3943"/>
    <w:rsid w:val="00FF4C26"/>
    <w:rsid w:val="00FF4D63"/>
    <w:rsid w:val="00FF5334"/>
    <w:rsid w:val="00FF5D4C"/>
    <w:rsid w:val="00FF6CE9"/>
    <w:rsid w:val="00FF7313"/>
    <w:rsid w:val="00FF75BD"/>
    <w:rsid w:val="00FF76CB"/>
    <w:rsid w:val="00FF79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A6DEF3"/>
  <w15:docId w15:val="{F126FFFA-FEC4-49D9-B7C7-80EB08FB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18"/>
        <w:szCs w:val="18"/>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Text"/>
    <w:qFormat/>
    <w:rsid w:val="005F14BD"/>
    <w:pPr>
      <w:spacing w:before="120" w:after="0" w:line="264" w:lineRule="auto"/>
    </w:pPr>
  </w:style>
  <w:style w:type="paragraph" w:styleId="Heading1">
    <w:name w:val="heading 1"/>
    <w:aliases w:val="~SectionHeading"/>
    <w:basedOn w:val="SecHeadNonToc"/>
    <w:next w:val="Normal"/>
    <w:link w:val="Heading1Char"/>
    <w:uiPriority w:val="3"/>
    <w:qFormat/>
    <w:rsid w:val="0022793B"/>
    <w:pPr>
      <w:pageBreakBefore w:val="0"/>
      <w:outlineLvl w:val="0"/>
    </w:pPr>
    <w:rPr>
      <w:rFonts w:ascii="Arial" w:hAnsi="Arial" w:cs="Arial"/>
    </w:rPr>
  </w:style>
  <w:style w:type="paragraph" w:styleId="Heading2">
    <w:name w:val="heading 2"/>
    <w:aliases w:val="~SubHeading"/>
    <w:basedOn w:val="ExecSumSubHead"/>
    <w:next w:val="Normal"/>
    <w:link w:val="Heading2Char"/>
    <w:uiPriority w:val="3"/>
    <w:qFormat/>
    <w:rsid w:val="00413ADC"/>
    <w:pPr>
      <w:outlineLvl w:val="1"/>
    </w:pPr>
    <w:rPr>
      <w:rFonts w:ascii="Arial" w:hAnsi="Arial" w:cs="Arial"/>
      <w:color w:val="8D191B" w:themeColor="accent1"/>
    </w:rPr>
  </w:style>
  <w:style w:type="paragraph" w:styleId="Heading3">
    <w:name w:val="heading 3"/>
    <w:aliases w:val="~MinorSubHeading"/>
    <w:basedOn w:val="Heading2"/>
    <w:next w:val="Normal"/>
    <w:link w:val="Heading3Char"/>
    <w:uiPriority w:val="3"/>
    <w:qFormat/>
    <w:rsid w:val="00413ADC"/>
    <w:pPr>
      <w:numPr>
        <w:ilvl w:val="2"/>
      </w:numPr>
      <w:spacing w:before="180"/>
      <w:outlineLvl w:val="2"/>
    </w:pPr>
    <w:rPr>
      <w:color w:val="auto"/>
      <w:sz w:val="22"/>
    </w:rPr>
  </w:style>
  <w:style w:type="paragraph" w:styleId="Heading4">
    <w:name w:val="heading 4"/>
    <w:aliases w:val="~Level4Heading"/>
    <w:basedOn w:val="Heading3"/>
    <w:next w:val="Normal"/>
    <w:link w:val="Heading4Char"/>
    <w:uiPriority w:val="9"/>
    <w:semiHidden/>
    <w:qFormat/>
    <w:rsid w:val="0014301B"/>
    <w:pPr>
      <w:numPr>
        <w:ilvl w:val="0"/>
      </w:numPr>
      <w:tabs>
        <w:tab w:val="num" w:pos="720"/>
        <w:tab w:val="num" w:pos="992"/>
      </w:tabs>
      <w:ind w:left="992" w:hanging="992"/>
      <w:outlineLvl w:val="3"/>
    </w:pPr>
    <w:rPr>
      <w:b w:val="0"/>
      <w:i/>
      <w:color w:val="8D191B" w:themeColor="accent1"/>
      <w:sz w:val="24"/>
    </w:rPr>
  </w:style>
  <w:style w:type="paragraph" w:styleId="Heading5">
    <w:name w:val="heading 5"/>
    <w:basedOn w:val="Normal"/>
    <w:next w:val="Normal"/>
    <w:link w:val="Heading5Char"/>
    <w:uiPriority w:val="9"/>
    <w:semiHidden/>
    <w:rsid w:val="0014301B"/>
    <w:pPr>
      <w:keepNext/>
      <w:keepLines/>
      <w:spacing w:before="200"/>
      <w:outlineLvl w:val="4"/>
    </w:pPr>
    <w:rPr>
      <w:rFonts w:asciiTheme="majorHAnsi" w:eastAsiaTheme="majorEastAsia" w:hAnsiTheme="majorHAnsi" w:cstheme="majorBidi"/>
      <w:color w:val="auto"/>
    </w:rPr>
  </w:style>
  <w:style w:type="paragraph" w:styleId="Heading6">
    <w:name w:val="heading 6"/>
    <w:basedOn w:val="Normal"/>
    <w:next w:val="Normal"/>
    <w:link w:val="Heading6Char"/>
    <w:uiPriority w:val="9"/>
    <w:semiHidden/>
    <w:rsid w:val="0014301B"/>
    <w:pPr>
      <w:keepNext/>
      <w:keepLines/>
      <w:spacing w:before="200"/>
      <w:outlineLvl w:val="5"/>
    </w:pPr>
    <w:rPr>
      <w:rFonts w:asciiTheme="majorHAnsi" w:eastAsiaTheme="majorEastAsia" w:hAnsiTheme="majorHAnsi" w:cstheme="majorBidi"/>
      <w:i/>
      <w:iCs/>
      <w:color w:val="auto"/>
    </w:rPr>
  </w:style>
  <w:style w:type="paragraph" w:styleId="Heading7">
    <w:name w:val="heading 7"/>
    <w:basedOn w:val="Normal"/>
    <w:next w:val="Normal"/>
    <w:link w:val="Heading7Char"/>
    <w:uiPriority w:val="9"/>
    <w:semiHidden/>
    <w:rsid w:val="0014301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14301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14301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aseStyle"/>
    <w:uiPriority w:val="9"/>
    <w:rsid w:val="00F80F75"/>
    <w:pPr>
      <w:spacing w:after="0" w:line="240" w:lineRule="auto"/>
    </w:pPr>
    <w:rPr>
      <w:lang w:val="en-US"/>
    </w:rPr>
  </w:style>
  <w:style w:type="paragraph" w:customStyle="1" w:styleId="SectionDividerHead">
    <w:name w:val="~SectionDividerHead"/>
    <w:basedOn w:val="Normal"/>
    <w:uiPriority w:val="3"/>
    <w:rsid w:val="0014301B"/>
    <w:pPr>
      <w:spacing w:after="2000" w:line="240" w:lineRule="auto"/>
    </w:pPr>
    <w:rPr>
      <w:rFonts w:asciiTheme="majorHAnsi" w:hAnsiTheme="majorHAnsi"/>
      <w:b/>
      <w:color w:val="auto"/>
      <w:sz w:val="96"/>
      <w:szCs w:val="24"/>
    </w:rPr>
  </w:style>
  <w:style w:type="paragraph" w:customStyle="1" w:styleId="DocDate">
    <w:name w:val="~DocDate"/>
    <w:basedOn w:val="NoSpacing"/>
    <w:uiPriority w:val="10"/>
    <w:rsid w:val="0014301B"/>
    <w:rPr>
      <w:rFonts w:asciiTheme="majorHAnsi" w:hAnsiTheme="majorHAnsi"/>
      <w:color w:val="FFFFFF" w:themeColor="background1"/>
      <w:sz w:val="36"/>
    </w:rPr>
  </w:style>
  <w:style w:type="paragraph" w:customStyle="1" w:styleId="DocTitle">
    <w:name w:val="~DocTitle"/>
    <w:basedOn w:val="NoSpacing"/>
    <w:uiPriority w:val="10"/>
    <w:rsid w:val="0014301B"/>
    <w:rPr>
      <w:rFonts w:asciiTheme="majorHAnsi" w:hAnsiTheme="majorHAnsi"/>
      <w:b/>
      <w:color w:val="FFFFFF" w:themeColor="background1"/>
      <w:sz w:val="96"/>
    </w:rPr>
  </w:style>
  <w:style w:type="paragraph" w:customStyle="1" w:styleId="DocSubTitle">
    <w:name w:val="~DocSubTitle"/>
    <w:basedOn w:val="NoSpacing"/>
    <w:uiPriority w:val="10"/>
    <w:rsid w:val="0014301B"/>
    <w:pPr>
      <w:framePr w:wrap="around" w:vAnchor="page" w:hAnchor="page" w:x="852" w:y="3403"/>
    </w:pPr>
    <w:rPr>
      <w:rFonts w:asciiTheme="majorHAnsi" w:hAnsiTheme="majorHAnsi"/>
      <w:color w:val="FFFFFF" w:themeColor="background1"/>
      <w:sz w:val="36"/>
    </w:rPr>
  </w:style>
  <w:style w:type="paragraph" w:customStyle="1" w:styleId="DocClient">
    <w:name w:val="~DocClient"/>
    <w:basedOn w:val="NoSpacing"/>
    <w:uiPriority w:val="10"/>
    <w:semiHidden/>
    <w:rsid w:val="0014301B"/>
  </w:style>
  <w:style w:type="paragraph" w:customStyle="1" w:styleId="SectionDividerSubHead">
    <w:name w:val="~SectionDividerSubHead"/>
    <w:basedOn w:val="Normal"/>
    <w:uiPriority w:val="9"/>
    <w:semiHidden/>
    <w:rsid w:val="0014301B"/>
    <w:pPr>
      <w:framePr w:wrap="around" w:vAnchor="page" w:hAnchor="page" w:x="3687" w:y="8790"/>
      <w:spacing w:line="240" w:lineRule="auto"/>
    </w:pPr>
    <w:rPr>
      <w:color w:val="8D191B" w:themeColor="accent1"/>
    </w:rPr>
  </w:style>
  <w:style w:type="paragraph" w:customStyle="1" w:styleId="CaseStudyHead">
    <w:name w:val="~CaseStudyHead"/>
    <w:basedOn w:val="BodyHeading"/>
    <w:uiPriority w:val="9"/>
    <w:semiHidden/>
    <w:qFormat/>
    <w:rsid w:val="0014301B"/>
    <w:rPr>
      <w:rFonts w:asciiTheme="minorHAnsi" w:hAnsiTheme="minorHAnsi"/>
    </w:rPr>
  </w:style>
  <w:style w:type="paragraph" w:customStyle="1" w:styleId="SecHeadNonToc">
    <w:name w:val="~SecHeadNonToc"/>
    <w:basedOn w:val="NoSpacing"/>
    <w:next w:val="Normal"/>
    <w:uiPriority w:val="19"/>
    <w:rsid w:val="0014301B"/>
    <w:pPr>
      <w:keepNext/>
      <w:pageBreakBefore/>
      <w:spacing w:after="120"/>
    </w:pPr>
    <w:rPr>
      <w:rFonts w:asciiTheme="majorHAnsi" w:hAnsiTheme="majorHAnsi"/>
      <w:b/>
      <w:sz w:val="36"/>
    </w:rPr>
  </w:style>
  <w:style w:type="paragraph" w:customStyle="1" w:styleId="AppendixDivider">
    <w:name w:val="~AppendixDivider"/>
    <w:basedOn w:val="ExecSumHead"/>
    <w:next w:val="Normal"/>
    <w:uiPriority w:val="4"/>
    <w:rsid w:val="0014301B"/>
  </w:style>
  <w:style w:type="paragraph" w:customStyle="1" w:styleId="AppHead">
    <w:name w:val="~AppHead"/>
    <w:basedOn w:val="ExecSumHead"/>
    <w:next w:val="Normal"/>
    <w:uiPriority w:val="4"/>
    <w:qFormat/>
    <w:rsid w:val="008A45D3"/>
    <w:pPr>
      <w:pageBreakBefore w:val="0"/>
      <w:numPr>
        <w:numId w:val="6"/>
      </w:numPr>
    </w:pPr>
    <w:rPr>
      <w:rFonts w:ascii="Arial" w:hAnsi="Arial" w:cs="Arial"/>
    </w:rPr>
  </w:style>
  <w:style w:type="paragraph" w:customStyle="1" w:styleId="AppSubHead">
    <w:name w:val="~AppSubHead"/>
    <w:basedOn w:val="Normal"/>
    <w:next w:val="Normal"/>
    <w:uiPriority w:val="4"/>
    <w:rsid w:val="008A45D3"/>
    <w:pPr>
      <w:numPr>
        <w:ilvl w:val="1"/>
        <w:numId w:val="6"/>
      </w:numPr>
      <w:spacing w:before="180" w:after="120" w:line="240" w:lineRule="auto"/>
    </w:pPr>
    <w:rPr>
      <w:rFonts w:ascii="Arial" w:hAnsi="Arial" w:cs="Arial"/>
      <w:b/>
      <w:sz w:val="26"/>
    </w:rPr>
  </w:style>
  <w:style w:type="paragraph" w:customStyle="1" w:styleId="AppMinorSubHead">
    <w:name w:val="~AppMinorSubHead"/>
    <w:basedOn w:val="AppSubHead"/>
    <w:next w:val="Normal"/>
    <w:uiPriority w:val="5"/>
    <w:rsid w:val="0014301B"/>
    <w:pPr>
      <w:numPr>
        <w:ilvl w:val="2"/>
      </w:numPr>
      <w:spacing w:before="120" w:after="0"/>
    </w:pPr>
    <w:rPr>
      <w:sz w:val="22"/>
    </w:rPr>
  </w:style>
  <w:style w:type="paragraph" w:customStyle="1" w:styleId="BodyHeading">
    <w:name w:val="~BodyHeading"/>
    <w:basedOn w:val="Normal"/>
    <w:next w:val="Normal"/>
    <w:uiPriority w:val="1"/>
    <w:qFormat/>
    <w:rsid w:val="0014301B"/>
    <w:pPr>
      <w:keepNext/>
      <w:spacing w:line="240" w:lineRule="auto"/>
    </w:pPr>
    <w:rPr>
      <w:rFonts w:asciiTheme="majorHAnsi" w:hAnsiTheme="majorHAnsi"/>
      <w:b/>
      <w:color w:val="auto"/>
    </w:rPr>
  </w:style>
  <w:style w:type="paragraph" w:customStyle="1" w:styleId="Bullet1">
    <w:name w:val="~Bullet1"/>
    <w:basedOn w:val="Normal"/>
    <w:uiPriority w:val="1"/>
    <w:qFormat/>
    <w:rsid w:val="0014301B"/>
    <w:pPr>
      <w:numPr>
        <w:numId w:val="3"/>
      </w:numPr>
      <w:spacing w:before="60" w:after="60"/>
    </w:pPr>
    <w:rPr>
      <w:rFonts w:eastAsia="Calibri" w:cs="Arial"/>
    </w:rPr>
  </w:style>
  <w:style w:type="paragraph" w:customStyle="1" w:styleId="Bullet2">
    <w:name w:val="~Bullet2"/>
    <w:basedOn w:val="Bullet1"/>
    <w:uiPriority w:val="1"/>
    <w:qFormat/>
    <w:rsid w:val="0014301B"/>
    <w:pPr>
      <w:numPr>
        <w:ilvl w:val="1"/>
      </w:numPr>
    </w:pPr>
  </w:style>
  <w:style w:type="paragraph" w:customStyle="1" w:styleId="Bullet3">
    <w:name w:val="~Bullet3"/>
    <w:basedOn w:val="Bullet2"/>
    <w:uiPriority w:val="1"/>
    <w:qFormat/>
    <w:rsid w:val="0014301B"/>
    <w:pPr>
      <w:numPr>
        <w:ilvl w:val="2"/>
      </w:numPr>
    </w:pPr>
  </w:style>
  <w:style w:type="paragraph" w:styleId="Caption">
    <w:name w:val="caption"/>
    <w:aliases w:val="~Caption"/>
    <w:basedOn w:val="BodyHeading"/>
    <w:next w:val="Normal"/>
    <w:link w:val="CaptionChar"/>
    <w:uiPriority w:val="9"/>
    <w:qFormat/>
    <w:rsid w:val="0014301B"/>
    <w:pPr>
      <w:tabs>
        <w:tab w:val="left" w:pos="907"/>
      </w:tabs>
      <w:spacing w:after="60"/>
      <w:ind w:left="907" w:hanging="907"/>
    </w:pPr>
    <w:rPr>
      <w:rFonts w:eastAsia="Calibri" w:cs="Arial"/>
    </w:rPr>
  </w:style>
  <w:style w:type="paragraph" w:customStyle="1" w:styleId="CaptionWide">
    <w:name w:val="~CaptionWide"/>
    <w:basedOn w:val="Caption"/>
    <w:next w:val="Normal"/>
    <w:uiPriority w:val="9"/>
    <w:semiHidden/>
    <w:rsid w:val="0014301B"/>
    <w:pPr>
      <w:tabs>
        <w:tab w:val="left" w:pos="-709"/>
      </w:tabs>
      <w:ind w:left="-992"/>
    </w:pPr>
  </w:style>
  <w:style w:type="paragraph" w:customStyle="1" w:styleId="ExecSumHead">
    <w:name w:val="~ExecSumHead"/>
    <w:basedOn w:val="SecHeadNonToc"/>
    <w:next w:val="Normal"/>
    <w:uiPriority w:val="3"/>
    <w:rsid w:val="0014301B"/>
    <w:pPr>
      <w:outlineLvl w:val="0"/>
    </w:pPr>
  </w:style>
  <w:style w:type="paragraph" w:customStyle="1" w:styleId="ExecSumSubHead">
    <w:name w:val="~ExecSumSubHead"/>
    <w:basedOn w:val="ExecSumHead"/>
    <w:next w:val="Normal"/>
    <w:uiPriority w:val="3"/>
    <w:rsid w:val="0014301B"/>
    <w:pPr>
      <w:pageBreakBefore w:val="0"/>
      <w:spacing w:before="240"/>
    </w:pPr>
    <w:rPr>
      <w:color w:val="auto"/>
      <w:sz w:val="26"/>
    </w:rPr>
  </w:style>
  <w:style w:type="paragraph" w:customStyle="1" w:styleId="GraphicLeft">
    <w:name w:val="~GraphicLeft"/>
    <w:basedOn w:val="NoSpacing"/>
    <w:uiPriority w:val="9"/>
    <w:rsid w:val="0014301B"/>
  </w:style>
  <w:style w:type="paragraph" w:customStyle="1" w:styleId="GraphicCentre">
    <w:name w:val="~GraphicCentre"/>
    <w:basedOn w:val="GraphicLeft"/>
    <w:uiPriority w:val="9"/>
    <w:rsid w:val="0014301B"/>
    <w:pPr>
      <w:jc w:val="center"/>
    </w:pPr>
  </w:style>
  <w:style w:type="paragraph" w:customStyle="1" w:styleId="GraphicRight">
    <w:name w:val="~GraphicRight"/>
    <w:basedOn w:val="GraphicLeft"/>
    <w:uiPriority w:val="9"/>
    <w:rsid w:val="0014301B"/>
    <w:pPr>
      <w:jc w:val="right"/>
    </w:pPr>
  </w:style>
  <w:style w:type="paragraph" w:customStyle="1" w:styleId="IntroText">
    <w:name w:val="~IntroText"/>
    <w:basedOn w:val="Normal"/>
    <w:next w:val="Normal"/>
    <w:uiPriority w:val="9"/>
    <w:semiHidden/>
    <w:qFormat/>
    <w:rsid w:val="0014301B"/>
    <w:pPr>
      <w:spacing w:before="180"/>
    </w:pPr>
    <w:rPr>
      <w:color w:val="8D191B" w:themeColor="accent1"/>
    </w:rPr>
  </w:style>
  <w:style w:type="paragraph" w:customStyle="1" w:styleId="NumBullet1">
    <w:name w:val="~NumBullet1"/>
    <w:basedOn w:val="Bullet1"/>
    <w:uiPriority w:val="2"/>
    <w:qFormat/>
    <w:rsid w:val="0014301B"/>
    <w:pPr>
      <w:numPr>
        <w:numId w:val="4"/>
      </w:numPr>
    </w:pPr>
  </w:style>
  <w:style w:type="paragraph" w:customStyle="1" w:styleId="NumBullet2">
    <w:name w:val="~NumBullet2"/>
    <w:basedOn w:val="NumBullet1"/>
    <w:uiPriority w:val="2"/>
    <w:qFormat/>
    <w:rsid w:val="0014301B"/>
    <w:pPr>
      <w:numPr>
        <w:ilvl w:val="1"/>
      </w:numPr>
    </w:pPr>
  </w:style>
  <w:style w:type="paragraph" w:customStyle="1" w:styleId="NumBullet3">
    <w:name w:val="~NumBullet3"/>
    <w:basedOn w:val="NumBullet2"/>
    <w:uiPriority w:val="2"/>
    <w:rsid w:val="0014301B"/>
    <w:pPr>
      <w:numPr>
        <w:ilvl w:val="2"/>
      </w:numPr>
    </w:pPr>
  </w:style>
  <w:style w:type="paragraph" w:customStyle="1" w:styleId="Source">
    <w:name w:val="~Source"/>
    <w:basedOn w:val="Normal"/>
    <w:next w:val="Normal"/>
    <w:uiPriority w:val="9"/>
    <w:qFormat/>
    <w:rsid w:val="0014301B"/>
    <w:pPr>
      <w:spacing w:before="40" w:after="120" w:line="240" w:lineRule="auto"/>
      <w:ind w:left="851" w:hanging="851"/>
    </w:pPr>
    <w:rPr>
      <w:rFonts w:eastAsia="Calibri" w:cs="Arial"/>
    </w:rPr>
  </w:style>
  <w:style w:type="paragraph" w:customStyle="1" w:styleId="SourceWide">
    <w:name w:val="~SourceWide"/>
    <w:basedOn w:val="Source"/>
    <w:next w:val="Normal"/>
    <w:uiPriority w:val="9"/>
    <w:semiHidden/>
    <w:rsid w:val="0014301B"/>
    <w:pPr>
      <w:ind w:left="-851"/>
    </w:pPr>
  </w:style>
  <w:style w:type="paragraph" w:customStyle="1" w:styleId="Spacer">
    <w:name w:val="~Spacer"/>
    <w:basedOn w:val="NoSpacing"/>
    <w:uiPriority w:val="9"/>
    <w:semiHidden/>
    <w:rsid w:val="0014301B"/>
    <w:rPr>
      <w:rFonts w:ascii="Arial" w:hAnsi="Arial"/>
      <w:sz w:val="2"/>
    </w:rPr>
  </w:style>
  <w:style w:type="paragraph" w:customStyle="1" w:styleId="TableTextLeft">
    <w:name w:val="~TableTextLeft"/>
    <w:basedOn w:val="Normal"/>
    <w:uiPriority w:val="9"/>
    <w:qFormat/>
    <w:rsid w:val="0014301B"/>
    <w:pPr>
      <w:spacing w:before="60"/>
    </w:pPr>
  </w:style>
  <w:style w:type="paragraph" w:customStyle="1" w:styleId="TableBullet1">
    <w:name w:val="~TableBullet1"/>
    <w:basedOn w:val="TableTextLeft"/>
    <w:uiPriority w:val="8"/>
    <w:qFormat/>
    <w:rsid w:val="0014301B"/>
    <w:pPr>
      <w:numPr>
        <w:numId w:val="5"/>
      </w:numPr>
    </w:pPr>
    <w:rPr>
      <w:rFonts w:eastAsia="Calibri" w:cs="Arial"/>
    </w:rPr>
  </w:style>
  <w:style w:type="paragraph" w:customStyle="1" w:styleId="TableHeadingLeft">
    <w:name w:val="~TableHeadingLeft"/>
    <w:basedOn w:val="TableTextLeft"/>
    <w:uiPriority w:val="9"/>
    <w:qFormat/>
    <w:rsid w:val="0014301B"/>
    <w:pPr>
      <w:keepNext/>
    </w:pPr>
    <w:rPr>
      <w:rFonts w:asciiTheme="majorHAnsi" w:hAnsiTheme="majorHAnsi"/>
      <w:b/>
      <w:color w:val="auto"/>
      <w:sz w:val="22"/>
      <w:szCs w:val="26"/>
    </w:rPr>
  </w:style>
  <w:style w:type="paragraph" w:customStyle="1" w:styleId="TableHeadingCentre">
    <w:name w:val="~TableHeadingCentre"/>
    <w:basedOn w:val="TableHeadingLeft"/>
    <w:uiPriority w:val="7"/>
    <w:semiHidden/>
    <w:rsid w:val="0014301B"/>
    <w:pPr>
      <w:jc w:val="center"/>
    </w:pPr>
  </w:style>
  <w:style w:type="paragraph" w:customStyle="1" w:styleId="TableHeadingRight">
    <w:name w:val="~TableHeadingRight"/>
    <w:basedOn w:val="TableHeadingLeft"/>
    <w:uiPriority w:val="7"/>
    <w:semiHidden/>
    <w:rsid w:val="0014301B"/>
    <w:pPr>
      <w:jc w:val="right"/>
    </w:pPr>
  </w:style>
  <w:style w:type="table" w:customStyle="1" w:styleId="TableStd">
    <w:name w:val="~TableStd"/>
    <w:basedOn w:val="TableNormal"/>
    <w:uiPriority w:val="99"/>
    <w:rsid w:val="002362C7"/>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val="0"/>
        <w:sz w:val="22"/>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tcPr>
    </w:tblStylePr>
    <w:tblStylePr w:type="firstCol">
      <w:rPr>
        <w:b/>
        <w:color w:val="auto"/>
        <w:sz w:val="22"/>
      </w:rPr>
    </w:tblStylePr>
    <w:tblStylePr w:type="band1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2F2F2" w:themeFill="background1" w:themeFillShade="F2"/>
      </w:tcPr>
    </w:tblStylePr>
  </w:style>
  <w:style w:type="paragraph" w:customStyle="1" w:styleId="TableTextCentre">
    <w:name w:val="~TableTextCentre"/>
    <w:basedOn w:val="TableTextLeft"/>
    <w:uiPriority w:val="7"/>
    <w:rsid w:val="0014301B"/>
    <w:pPr>
      <w:jc w:val="center"/>
    </w:pPr>
  </w:style>
  <w:style w:type="paragraph" w:customStyle="1" w:styleId="TableTextRight">
    <w:name w:val="~TableTextRight"/>
    <w:basedOn w:val="TableTextLeft"/>
    <w:uiPriority w:val="7"/>
    <w:rsid w:val="0014301B"/>
    <w:pPr>
      <w:jc w:val="right"/>
    </w:pPr>
  </w:style>
  <w:style w:type="paragraph" w:customStyle="1" w:styleId="TableTotalLeft">
    <w:name w:val="~TableTotalLeft"/>
    <w:basedOn w:val="TableTextLeft"/>
    <w:uiPriority w:val="7"/>
    <w:rsid w:val="0014301B"/>
    <w:rPr>
      <w:rFonts w:asciiTheme="majorHAnsi" w:hAnsiTheme="majorHAnsi"/>
    </w:rPr>
  </w:style>
  <w:style w:type="paragraph" w:customStyle="1" w:styleId="TableTotalCentre">
    <w:name w:val="~TableTotalCentre"/>
    <w:basedOn w:val="TableTotalLeft"/>
    <w:uiPriority w:val="7"/>
    <w:rsid w:val="0014301B"/>
    <w:pPr>
      <w:framePr w:wrap="around" w:vAnchor="page" w:hAnchor="margin" w:y="1135"/>
      <w:suppressOverlap/>
      <w:jc w:val="center"/>
    </w:pPr>
  </w:style>
  <w:style w:type="paragraph" w:customStyle="1" w:styleId="TableTotalRight">
    <w:name w:val="~TableTotalRight"/>
    <w:basedOn w:val="TableTotalLeft"/>
    <w:uiPriority w:val="7"/>
    <w:rsid w:val="0014301B"/>
    <w:pPr>
      <w:framePr w:wrap="around" w:vAnchor="page" w:hAnchor="margin" w:y="1135"/>
      <w:suppressOverlap/>
      <w:jc w:val="right"/>
    </w:pPr>
  </w:style>
  <w:style w:type="paragraph" w:styleId="Footer">
    <w:name w:val="footer"/>
    <w:aliases w:val="~Footer"/>
    <w:basedOn w:val="NoSpacing"/>
    <w:link w:val="FooterChar"/>
    <w:uiPriority w:val="99"/>
    <w:rsid w:val="004414C0"/>
    <w:pPr>
      <w:jc w:val="right"/>
    </w:pPr>
    <w:rPr>
      <w:sz w:val="12"/>
    </w:rPr>
  </w:style>
  <w:style w:type="character" w:customStyle="1" w:styleId="FooterChar">
    <w:name w:val="Footer Char"/>
    <w:aliases w:val="~Footer Char"/>
    <w:basedOn w:val="DefaultParagraphFont"/>
    <w:link w:val="Footer"/>
    <w:uiPriority w:val="99"/>
    <w:rsid w:val="004414C0"/>
    <w:rPr>
      <w:sz w:val="12"/>
    </w:rPr>
  </w:style>
  <w:style w:type="character" w:styleId="FootnoteReference">
    <w:name w:val="footnote reference"/>
    <w:basedOn w:val="DefaultParagraphFont"/>
    <w:uiPriority w:val="9"/>
    <w:rsid w:val="0014301B"/>
    <w:rPr>
      <w:rFonts w:asciiTheme="minorHAnsi" w:hAnsiTheme="minorHAnsi"/>
      <w:vertAlign w:val="superscript"/>
    </w:rPr>
  </w:style>
  <w:style w:type="paragraph" w:styleId="FootnoteText">
    <w:name w:val="footnote text"/>
    <w:aliases w:val="~FootnoteText"/>
    <w:basedOn w:val="NoSpacing"/>
    <w:link w:val="FootnoteTextChar"/>
    <w:uiPriority w:val="9"/>
    <w:rsid w:val="0014301B"/>
    <w:pPr>
      <w:spacing w:before="120" w:line="264" w:lineRule="auto"/>
      <w:ind w:left="284" w:hanging="284"/>
    </w:pPr>
    <w:rPr>
      <w:rFonts w:ascii="Arial" w:hAnsi="Arial"/>
      <w:sz w:val="16"/>
    </w:rPr>
  </w:style>
  <w:style w:type="character" w:customStyle="1" w:styleId="FootnoteTextChar">
    <w:name w:val="Footnote Text Char"/>
    <w:aliases w:val="~FootnoteText Char"/>
    <w:basedOn w:val="DefaultParagraphFont"/>
    <w:link w:val="FootnoteText"/>
    <w:uiPriority w:val="9"/>
    <w:rsid w:val="0014301B"/>
    <w:rPr>
      <w:rFonts w:ascii="Arial" w:hAnsi="Arial"/>
      <w:sz w:val="16"/>
    </w:rPr>
  </w:style>
  <w:style w:type="paragraph" w:styleId="Header">
    <w:name w:val="header"/>
    <w:aliases w:val="~Header"/>
    <w:basedOn w:val="NoSpacing"/>
    <w:link w:val="HeaderChar"/>
    <w:uiPriority w:val="99"/>
    <w:rsid w:val="0014301B"/>
    <w:rPr>
      <w:sz w:val="12"/>
    </w:rPr>
  </w:style>
  <w:style w:type="character" w:customStyle="1" w:styleId="HeaderChar">
    <w:name w:val="Header Char"/>
    <w:aliases w:val="~Header Char"/>
    <w:basedOn w:val="DefaultParagraphFont"/>
    <w:link w:val="Header"/>
    <w:uiPriority w:val="99"/>
    <w:rsid w:val="0014301B"/>
    <w:rPr>
      <w:sz w:val="12"/>
    </w:rPr>
  </w:style>
  <w:style w:type="character" w:customStyle="1" w:styleId="Heading1Char">
    <w:name w:val="Heading 1 Char"/>
    <w:aliases w:val="~SectionHeading Char"/>
    <w:basedOn w:val="DefaultParagraphFont"/>
    <w:link w:val="Heading1"/>
    <w:uiPriority w:val="3"/>
    <w:rsid w:val="0022793B"/>
    <w:rPr>
      <w:rFonts w:ascii="Arial" w:hAnsi="Arial" w:cs="Arial"/>
      <w:b/>
      <w:sz w:val="36"/>
      <w:lang w:val="en-US"/>
    </w:rPr>
  </w:style>
  <w:style w:type="character" w:customStyle="1" w:styleId="Heading2Char">
    <w:name w:val="Heading 2 Char"/>
    <w:aliases w:val="~SubHeading Char"/>
    <w:basedOn w:val="DefaultParagraphFont"/>
    <w:link w:val="Heading2"/>
    <w:uiPriority w:val="3"/>
    <w:rsid w:val="00413ADC"/>
    <w:rPr>
      <w:rFonts w:ascii="Arial" w:hAnsi="Arial" w:cs="Arial"/>
      <w:b/>
      <w:color w:val="8D191B" w:themeColor="accent1"/>
      <w:sz w:val="26"/>
      <w:lang w:val="en-US"/>
    </w:rPr>
  </w:style>
  <w:style w:type="character" w:customStyle="1" w:styleId="Heading3Char">
    <w:name w:val="Heading 3 Char"/>
    <w:aliases w:val="~MinorSubHeading Char"/>
    <w:basedOn w:val="DefaultParagraphFont"/>
    <w:link w:val="Heading3"/>
    <w:uiPriority w:val="3"/>
    <w:rsid w:val="00413ADC"/>
    <w:rPr>
      <w:rFonts w:ascii="Arial" w:hAnsi="Arial" w:cs="Arial"/>
      <w:b/>
      <w:color w:val="auto"/>
      <w:sz w:val="22"/>
      <w:lang w:val="en-US"/>
    </w:rPr>
  </w:style>
  <w:style w:type="character" w:customStyle="1" w:styleId="Heading4Char">
    <w:name w:val="Heading 4 Char"/>
    <w:aliases w:val="~Level4Heading Char"/>
    <w:basedOn w:val="DefaultParagraphFont"/>
    <w:link w:val="Heading4"/>
    <w:uiPriority w:val="9"/>
    <w:semiHidden/>
    <w:rsid w:val="0014301B"/>
    <w:rPr>
      <w:rFonts w:ascii="Arial" w:hAnsi="Arial" w:cs="Arial"/>
      <w:i/>
      <w:color w:val="8D191B" w:themeColor="accent1"/>
      <w:sz w:val="24"/>
      <w:lang w:val="en-US"/>
    </w:rPr>
  </w:style>
  <w:style w:type="paragraph" w:styleId="TOC1">
    <w:name w:val="toc 1"/>
    <w:aliases w:val="~SectionHeadings"/>
    <w:basedOn w:val="NoSpacing"/>
    <w:next w:val="Normal"/>
    <w:uiPriority w:val="39"/>
    <w:rsid w:val="0014301B"/>
    <w:pPr>
      <w:tabs>
        <w:tab w:val="left" w:pos="283"/>
        <w:tab w:val="right" w:leader="underscore" w:pos="9808"/>
      </w:tabs>
      <w:spacing w:before="240"/>
      <w:ind w:left="283" w:right="170" w:hanging="283"/>
    </w:pPr>
    <w:rPr>
      <w:rFonts w:asciiTheme="majorHAnsi" w:eastAsiaTheme="minorEastAsia" w:hAnsiTheme="majorHAnsi"/>
      <w:noProof/>
      <w:color w:val="auto"/>
      <w:lang w:eastAsia="en-GB"/>
    </w:rPr>
  </w:style>
  <w:style w:type="paragraph" w:styleId="TOC2">
    <w:name w:val="toc 2"/>
    <w:aliases w:val="~SubHeadings"/>
    <w:basedOn w:val="TOC1"/>
    <w:next w:val="Normal"/>
    <w:uiPriority w:val="39"/>
    <w:rsid w:val="0014301B"/>
    <w:pPr>
      <w:tabs>
        <w:tab w:val="clear" w:pos="283"/>
        <w:tab w:val="left" w:pos="850"/>
        <w:tab w:val="right" w:pos="9808"/>
      </w:tabs>
      <w:spacing w:before="120"/>
      <w:ind w:left="850" w:hanging="567"/>
    </w:pPr>
    <w:rPr>
      <w:rFonts w:asciiTheme="minorHAnsi" w:hAnsiTheme="minorHAnsi"/>
    </w:rPr>
  </w:style>
  <w:style w:type="paragraph" w:styleId="TOC3">
    <w:name w:val="toc 3"/>
    <w:aliases w:val="~MinorSubheadings"/>
    <w:basedOn w:val="TOC2"/>
    <w:next w:val="Normal"/>
    <w:uiPriority w:val="39"/>
    <w:rsid w:val="0014301B"/>
    <w:pPr>
      <w:tabs>
        <w:tab w:val="clear" w:pos="850"/>
        <w:tab w:val="left" w:pos="1701"/>
      </w:tabs>
      <w:ind w:left="1701" w:hanging="850"/>
    </w:pPr>
  </w:style>
  <w:style w:type="paragraph" w:styleId="TOC4">
    <w:name w:val="toc 4"/>
    <w:aliases w:val="~FourthHeadLevel"/>
    <w:basedOn w:val="TOC3"/>
    <w:next w:val="Normal"/>
    <w:uiPriority w:val="39"/>
    <w:semiHidden/>
    <w:rsid w:val="0014301B"/>
    <w:pPr>
      <w:tabs>
        <w:tab w:val="left" w:pos="2098"/>
      </w:tabs>
      <w:ind w:left="2098" w:hanging="794"/>
    </w:pPr>
  </w:style>
  <w:style w:type="paragraph" w:styleId="TOC5">
    <w:name w:val="toc 5"/>
    <w:aliases w:val="~ExecSumHeading"/>
    <w:basedOn w:val="TOC1"/>
    <w:next w:val="Normal"/>
    <w:uiPriority w:val="39"/>
    <w:rsid w:val="0014301B"/>
  </w:style>
  <w:style w:type="paragraph" w:styleId="TOC6">
    <w:name w:val="toc 6"/>
    <w:aliases w:val="~AppDivider"/>
    <w:basedOn w:val="TOC1"/>
    <w:next w:val="Normal"/>
    <w:autoRedefine/>
    <w:uiPriority w:val="39"/>
    <w:rsid w:val="0014301B"/>
  </w:style>
  <w:style w:type="paragraph" w:styleId="TOC7">
    <w:name w:val="toc 7"/>
    <w:aliases w:val="~AppHeadings"/>
    <w:basedOn w:val="TOC2"/>
    <w:next w:val="Normal"/>
    <w:uiPriority w:val="39"/>
    <w:rsid w:val="0014301B"/>
    <w:pPr>
      <w:tabs>
        <w:tab w:val="clear" w:pos="850"/>
        <w:tab w:val="left" w:pos="283"/>
      </w:tabs>
      <w:ind w:left="283" w:hanging="283"/>
    </w:pPr>
  </w:style>
  <w:style w:type="paragraph" w:styleId="TOC8">
    <w:name w:val="toc 8"/>
    <w:aliases w:val="~AppSubHeadings"/>
    <w:basedOn w:val="TOC2"/>
    <w:next w:val="Normal"/>
    <w:uiPriority w:val="39"/>
    <w:semiHidden/>
    <w:rsid w:val="0014301B"/>
  </w:style>
  <w:style w:type="character" w:customStyle="1" w:styleId="CaptionChar">
    <w:name w:val="Caption Char"/>
    <w:aliases w:val="~Caption Char"/>
    <w:basedOn w:val="DefaultParagraphFont"/>
    <w:link w:val="Caption"/>
    <w:uiPriority w:val="9"/>
    <w:rsid w:val="00363B20"/>
    <w:rPr>
      <w:rFonts w:asciiTheme="majorHAnsi" w:eastAsia="Calibri" w:hAnsiTheme="majorHAnsi" w:cs="Arial"/>
      <w:b/>
      <w:color w:val="auto"/>
      <w:lang w:val="en-US"/>
    </w:rPr>
  </w:style>
  <w:style w:type="paragraph" w:styleId="ListParagraph">
    <w:name w:val="List Paragraph"/>
    <w:basedOn w:val="Normal"/>
    <w:uiPriority w:val="34"/>
    <w:qFormat/>
    <w:rsid w:val="0014301B"/>
    <w:pPr>
      <w:ind w:left="720"/>
      <w:contextualSpacing/>
    </w:pPr>
    <w:rPr>
      <w:rFonts w:ascii="Arial" w:hAnsi="Arial"/>
    </w:rPr>
  </w:style>
  <w:style w:type="paragraph" w:styleId="BalloonText">
    <w:name w:val="Balloon Text"/>
    <w:basedOn w:val="Normal"/>
    <w:link w:val="BalloonTextChar"/>
    <w:uiPriority w:val="99"/>
    <w:semiHidden/>
    <w:unhideWhenUsed/>
    <w:rsid w:val="001430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1B"/>
    <w:rPr>
      <w:rFonts w:ascii="Tahoma" w:hAnsi="Tahoma" w:cs="Tahoma"/>
      <w:sz w:val="16"/>
      <w:szCs w:val="16"/>
    </w:rPr>
  </w:style>
  <w:style w:type="paragraph" w:customStyle="1" w:styleId="QuoteBoxText">
    <w:name w:val="~QuoteBoxText"/>
    <w:basedOn w:val="Normal"/>
    <w:uiPriority w:val="5"/>
    <w:qFormat/>
    <w:rsid w:val="0014301B"/>
    <w:pPr>
      <w:keepNext/>
      <w:spacing w:before="60" w:after="60"/>
    </w:pPr>
    <w:rPr>
      <w:i/>
      <w:color w:val="8D191B" w:themeColor="accent1"/>
    </w:rPr>
  </w:style>
  <w:style w:type="paragraph" w:customStyle="1" w:styleId="Quote">
    <w:name w:val="~Quote"/>
    <w:basedOn w:val="KeyMsgStyleStd"/>
    <w:next w:val="Normal"/>
    <w:uiPriority w:val="9"/>
    <w:rsid w:val="0014301B"/>
    <w:pPr>
      <w:spacing w:after="0"/>
    </w:pPr>
  </w:style>
  <w:style w:type="paragraph" w:customStyle="1" w:styleId="KeyMsgStyleStd">
    <w:name w:val="~KeyMsgStyleStd"/>
    <w:basedOn w:val="Normal"/>
    <w:next w:val="Normal"/>
    <w:uiPriority w:val="5"/>
    <w:qFormat/>
    <w:rsid w:val="0014301B"/>
    <w:pPr>
      <w:spacing w:before="240" w:after="240"/>
    </w:pPr>
    <w:rPr>
      <w:b/>
      <w:color w:val="auto"/>
      <w:sz w:val="28"/>
    </w:rPr>
  </w:style>
  <w:style w:type="table" w:customStyle="1" w:styleId="TableNormal0">
    <w:name w:val="~TableNormal"/>
    <w:basedOn w:val="TableNormal"/>
    <w:semiHidden/>
    <w:rsid w:val="0014301B"/>
    <w:pPr>
      <w:spacing w:after="0" w:line="240" w:lineRule="auto"/>
    </w:pPr>
    <w:tblPr/>
  </w:style>
  <w:style w:type="character" w:customStyle="1" w:styleId="Heading5Char">
    <w:name w:val="Heading 5 Char"/>
    <w:basedOn w:val="DefaultParagraphFont"/>
    <w:link w:val="Heading5"/>
    <w:uiPriority w:val="9"/>
    <w:semiHidden/>
    <w:rsid w:val="0014301B"/>
    <w:rPr>
      <w:rFonts w:asciiTheme="majorHAnsi" w:eastAsiaTheme="majorEastAsia" w:hAnsiTheme="majorHAnsi" w:cstheme="majorBidi"/>
      <w:color w:val="auto"/>
    </w:rPr>
  </w:style>
  <w:style w:type="character" w:customStyle="1" w:styleId="Heading6Char">
    <w:name w:val="Heading 6 Char"/>
    <w:basedOn w:val="DefaultParagraphFont"/>
    <w:link w:val="Heading6"/>
    <w:uiPriority w:val="9"/>
    <w:semiHidden/>
    <w:rsid w:val="0014301B"/>
    <w:rPr>
      <w:rFonts w:asciiTheme="majorHAnsi" w:eastAsiaTheme="majorEastAsia" w:hAnsiTheme="majorHAnsi" w:cstheme="majorBidi"/>
      <w:i/>
      <w:iCs/>
      <w:color w:val="auto"/>
    </w:rPr>
  </w:style>
  <w:style w:type="character" w:styleId="Hyperlink">
    <w:name w:val="Hyperlink"/>
    <w:basedOn w:val="DefaultParagraphFont"/>
    <w:uiPriority w:val="99"/>
    <w:unhideWhenUsed/>
    <w:rsid w:val="0014301B"/>
    <w:rPr>
      <w:color w:val="8D191B" w:themeColor="hyperlink"/>
      <w:u w:val="single"/>
    </w:rPr>
  </w:style>
  <w:style w:type="paragraph" w:customStyle="1" w:styleId="Hidden">
    <w:name w:val="~Hidden"/>
    <w:basedOn w:val="NoSpacing"/>
    <w:uiPriority w:val="9"/>
    <w:semiHidden/>
    <w:rsid w:val="0014301B"/>
    <w:pPr>
      <w:framePr w:wrap="around" w:vAnchor="page" w:hAnchor="page" w:xAlign="right" w:yAlign="bottom"/>
    </w:pPr>
    <w:rPr>
      <w:color w:val="C00000"/>
    </w:rPr>
  </w:style>
  <w:style w:type="character" w:styleId="PlaceholderText">
    <w:name w:val="Placeholder Text"/>
    <w:basedOn w:val="DefaultParagraphFont"/>
    <w:uiPriority w:val="99"/>
    <w:semiHidden/>
    <w:rsid w:val="0014301B"/>
    <w:rPr>
      <w:color w:val="808080"/>
    </w:rPr>
  </w:style>
  <w:style w:type="table" w:customStyle="1" w:styleId="TableClear">
    <w:name w:val="~TableClear"/>
    <w:basedOn w:val="TableNormal"/>
    <w:uiPriority w:val="99"/>
    <w:rsid w:val="0014301B"/>
    <w:pPr>
      <w:spacing w:after="0" w:line="240" w:lineRule="auto"/>
    </w:pPr>
    <w:tblPr/>
  </w:style>
  <w:style w:type="table" w:styleId="MediumShading2-Accent1">
    <w:name w:val="Medium Shading 2 Accent 1"/>
    <w:basedOn w:val="TableNormal"/>
    <w:uiPriority w:val="64"/>
    <w:rsid w:val="001430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191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191B" w:themeFill="accent1"/>
      </w:tcPr>
    </w:tblStylePr>
    <w:tblStylePr w:type="lastCol">
      <w:rPr>
        <w:b/>
        <w:bCs/>
        <w:color w:val="FFFFFF" w:themeColor="background1"/>
      </w:rPr>
      <w:tblPr/>
      <w:tcPr>
        <w:tcBorders>
          <w:left w:val="nil"/>
          <w:right w:val="nil"/>
          <w:insideH w:val="nil"/>
          <w:insideV w:val="nil"/>
        </w:tcBorders>
        <w:shd w:val="clear" w:color="auto" w:fill="8D191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7Char">
    <w:name w:val="Heading 7 Char"/>
    <w:basedOn w:val="DefaultParagraphFont"/>
    <w:link w:val="Heading7"/>
    <w:uiPriority w:val="9"/>
    <w:semiHidden/>
    <w:rsid w:val="0014301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4301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4301B"/>
    <w:rPr>
      <w:rFonts w:asciiTheme="majorHAnsi" w:eastAsiaTheme="majorEastAsia" w:hAnsiTheme="majorHAnsi" w:cstheme="majorBidi"/>
      <w:i/>
      <w:iCs/>
      <w:color w:val="404040" w:themeColor="text1" w:themeTint="BF"/>
    </w:rPr>
  </w:style>
  <w:style w:type="paragraph" w:customStyle="1" w:styleId="BioName">
    <w:name w:val="~BioName"/>
    <w:basedOn w:val="BodyHeading"/>
    <w:uiPriority w:val="9"/>
    <w:qFormat/>
    <w:rsid w:val="0014301B"/>
  </w:style>
  <w:style w:type="paragraph" w:customStyle="1" w:styleId="BioTitle">
    <w:name w:val="~BioTitle"/>
    <w:basedOn w:val="Normal"/>
    <w:uiPriority w:val="9"/>
    <w:qFormat/>
    <w:rsid w:val="0014301B"/>
    <w:pPr>
      <w:spacing w:line="240" w:lineRule="auto"/>
    </w:pPr>
  </w:style>
  <w:style w:type="paragraph" w:customStyle="1" w:styleId="AuthorName">
    <w:name w:val="~AuthorName"/>
    <w:basedOn w:val="Normal"/>
    <w:uiPriority w:val="9"/>
    <w:semiHidden/>
    <w:rsid w:val="0014301B"/>
    <w:pPr>
      <w:framePr w:hSpace="181" w:wrap="around" w:vAnchor="page" w:hAnchor="page" w:y="1"/>
      <w:spacing w:line="240" w:lineRule="auto"/>
    </w:pPr>
  </w:style>
  <w:style w:type="paragraph" w:customStyle="1" w:styleId="AuthorTitle">
    <w:name w:val="~AuthorTitle"/>
    <w:basedOn w:val="AuthorName"/>
    <w:uiPriority w:val="9"/>
    <w:semiHidden/>
    <w:rsid w:val="0014301B"/>
    <w:pPr>
      <w:framePr w:wrap="around"/>
    </w:pPr>
  </w:style>
  <w:style w:type="paragraph" w:customStyle="1" w:styleId="AuthorSector">
    <w:name w:val="~AuthorSector"/>
    <w:basedOn w:val="AuthorName"/>
    <w:uiPriority w:val="9"/>
    <w:semiHidden/>
    <w:rsid w:val="0014301B"/>
    <w:pPr>
      <w:framePr w:wrap="around"/>
    </w:pPr>
  </w:style>
  <w:style w:type="paragraph" w:customStyle="1" w:styleId="AuthorRegion">
    <w:name w:val="~AuthorRegion"/>
    <w:basedOn w:val="AuthorName"/>
    <w:uiPriority w:val="9"/>
    <w:semiHidden/>
    <w:rsid w:val="0014301B"/>
    <w:pPr>
      <w:framePr w:wrap="around"/>
    </w:pPr>
  </w:style>
  <w:style w:type="paragraph" w:customStyle="1" w:styleId="AuthorTel">
    <w:name w:val="~AuthorTel"/>
    <w:basedOn w:val="AuthorName"/>
    <w:uiPriority w:val="9"/>
    <w:semiHidden/>
    <w:rsid w:val="0014301B"/>
    <w:pPr>
      <w:framePr w:wrap="around"/>
    </w:pPr>
  </w:style>
  <w:style w:type="paragraph" w:customStyle="1" w:styleId="AuthorFax">
    <w:name w:val="~AuthorFax"/>
    <w:basedOn w:val="AuthorName"/>
    <w:uiPriority w:val="9"/>
    <w:semiHidden/>
    <w:rsid w:val="0014301B"/>
    <w:pPr>
      <w:framePr w:wrap="around"/>
    </w:pPr>
  </w:style>
  <w:style w:type="paragraph" w:customStyle="1" w:styleId="AuthorEmail">
    <w:name w:val="~AuthorEmail"/>
    <w:basedOn w:val="AuthorName"/>
    <w:uiPriority w:val="9"/>
    <w:semiHidden/>
    <w:rsid w:val="0014301B"/>
    <w:pPr>
      <w:framePr w:wrap="around"/>
    </w:pPr>
  </w:style>
  <w:style w:type="paragraph" w:customStyle="1" w:styleId="PreparedBy">
    <w:name w:val="~PreparedBy"/>
    <w:basedOn w:val="BodyHeading"/>
    <w:uiPriority w:val="9"/>
    <w:semiHidden/>
    <w:rsid w:val="0014301B"/>
  </w:style>
  <w:style w:type="paragraph" w:customStyle="1" w:styleId="Disclaimer">
    <w:name w:val="~Disclaimer"/>
    <w:basedOn w:val="Normal"/>
    <w:uiPriority w:val="10"/>
    <w:rsid w:val="0014301B"/>
    <w:pPr>
      <w:framePr w:hSpace="181" w:wrap="around" w:hAnchor="margin" w:yAlign="bottom"/>
      <w:suppressOverlap/>
    </w:pPr>
    <w:rPr>
      <w:sz w:val="16"/>
      <w:szCs w:val="16"/>
    </w:rPr>
  </w:style>
  <w:style w:type="paragraph" w:customStyle="1" w:styleId="HighlightText">
    <w:name w:val="~Highlight Text"/>
    <w:basedOn w:val="Normal"/>
    <w:uiPriority w:val="9"/>
    <w:qFormat/>
    <w:rsid w:val="0014301B"/>
    <w:pPr>
      <w:spacing w:before="240" w:after="240"/>
    </w:pPr>
    <w:rPr>
      <w:color w:val="FFFFFF" w:themeColor="background1"/>
      <w:sz w:val="20"/>
    </w:rPr>
  </w:style>
  <w:style w:type="character" w:customStyle="1" w:styleId="ClientName">
    <w:name w:val="~ClientName"/>
    <w:basedOn w:val="DefaultParagraphFont"/>
    <w:uiPriority w:val="9"/>
    <w:rsid w:val="0014301B"/>
    <w:rPr>
      <w:b/>
    </w:rPr>
  </w:style>
  <w:style w:type="paragraph" w:customStyle="1" w:styleId="ContactDetails">
    <w:name w:val="~ContactDetails"/>
    <w:basedOn w:val="Normal"/>
    <w:uiPriority w:val="9"/>
    <w:rsid w:val="0014301B"/>
    <w:pPr>
      <w:spacing w:before="0" w:line="240" w:lineRule="auto"/>
    </w:pPr>
    <w:rPr>
      <w:color w:val="FFFFFF" w:themeColor="background1"/>
      <w:sz w:val="22"/>
      <w:szCs w:val="22"/>
    </w:rPr>
  </w:style>
  <w:style w:type="paragraph" w:customStyle="1" w:styleId="BigQuote">
    <w:name w:val="~BigQuote"/>
    <w:basedOn w:val="Quote"/>
    <w:uiPriority w:val="6"/>
    <w:qFormat/>
    <w:rsid w:val="004B7116"/>
    <w:pPr>
      <w:keepNext/>
      <w:spacing w:before="0" w:line="240" w:lineRule="auto"/>
    </w:pPr>
    <w:rPr>
      <w:color w:val="8D191B" w:themeColor="accent1"/>
      <w:sz w:val="96"/>
      <w:szCs w:val="96"/>
    </w:rPr>
  </w:style>
  <w:style w:type="paragraph" w:customStyle="1" w:styleId="BigQuoteSource">
    <w:name w:val="~BigQuoteSource"/>
    <w:basedOn w:val="BigQuote"/>
    <w:uiPriority w:val="6"/>
    <w:qFormat/>
    <w:rsid w:val="0014301B"/>
    <w:pPr>
      <w:keepNext w:val="0"/>
    </w:pPr>
    <w:rPr>
      <w:b w:val="0"/>
    </w:rPr>
  </w:style>
  <w:style w:type="paragraph" w:customStyle="1" w:styleId="QuoteSource">
    <w:name w:val="~QuoteSource"/>
    <w:basedOn w:val="Quote"/>
    <w:uiPriority w:val="6"/>
    <w:qFormat/>
    <w:rsid w:val="0014301B"/>
    <w:pPr>
      <w:spacing w:before="0"/>
    </w:pPr>
    <w:rPr>
      <w:b w:val="0"/>
    </w:rPr>
  </w:style>
  <w:style w:type="paragraph" w:customStyle="1" w:styleId="LastPageHead">
    <w:name w:val="~LastPageHead"/>
    <w:basedOn w:val="SectionDividerHead"/>
    <w:uiPriority w:val="19"/>
    <w:qFormat/>
    <w:rsid w:val="0014301B"/>
    <w:rPr>
      <w:color w:val="FFFFFF" w:themeColor="background1"/>
    </w:rPr>
  </w:style>
  <w:style w:type="numbering" w:customStyle="1" w:styleId="SecListStyle">
    <w:name w:val="~SecListStyle"/>
    <w:uiPriority w:val="99"/>
    <w:rsid w:val="008A45D3"/>
    <w:pPr>
      <w:numPr>
        <w:numId w:val="2"/>
      </w:numPr>
    </w:pPr>
  </w:style>
  <w:style w:type="paragraph" w:customStyle="1" w:styleId="BodyTextNum">
    <w:name w:val="~BodyTextNum"/>
    <w:basedOn w:val="Normal"/>
    <w:uiPriority w:val="9"/>
    <w:semiHidden/>
    <w:qFormat/>
    <w:rsid w:val="0014301B"/>
  </w:style>
  <w:style w:type="numbering" w:customStyle="1" w:styleId="AppListStyle">
    <w:name w:val="~AppListStyle"/>
    <w:uiPriority w:val="99"/>
    <w:rsid w:val="008A45D3"/>
    <w:pPr>
      <w:numPr>
        <w:numId w:val="1"/>
      </w:numPr>
    </w:pPr>
  </w:style>
  <w:style w:type="paragraph" w:customStyle="1" w:styleId="ContactHeading">
    <w:name w:val="~ContactHeading"/>
    <w:basedOn w:val="BodyHeading"/>
    <w:uiPriority w:val="19"/>
    <w:qFormat/>
    <w:rsid w:val="0014301B"/>
    <w:rPr>
      <w:color w:val="FFFFFF" w:themeColor="background1"/>
    </w:rPr>
  </w:style>
  <w:style w:type="paragraph" w:styleId="TOCHeading">
    <w:name w:val="TOC Heading"/>
    <w:basedOn w:val="Heading1"/>
    <w:next w:val="Normal"/>
    <w:uiPriority w:val="39"/>
    <w:unhideWhenUsed/>
    <w:qFormat/>
    <w:rsid w:val="0014301B"/>
    <w:pPr>
      <w:keepLines/>
      <w:spacing w:before="240" w:after="0" w:line="259" w:lineRule="auto"/>
      <w:outlineLvl w:val="9"/>
    </w:pPr>
    <w:rPr>
      <w:rFonts w:asciiTheme="majorHAnsi" w:eastAsiaTheme="majorEastAsia" w:hAnsiTheme="majorHAnsi" w:cstheme="majorBidi"/>
      <w:b w:val="0"/>
      <w:color w:val="691214" w:themeColor="accent1" w:themeShade="BF"/>
      <w:sz w:val="32"/>
      <w:szCs w:val="32"/>
    </w:rPr>
  </w:style>
  <w:style w:type="character" w:styleId="CommentReference">
    <w:name w:val="annotation reference"/>
    <w:basedOn w:val="DefaultParagraphFont"/>
    <w:uiPriority w:val="99"/>
    <w:semiHidden/>
    <w:unhideWhenUsed/>
    <w:rsid w:val="000F1387"/>
    <w:rPr>
      <w:sz w:val="16"/>
      <w:szCs w:val="16"/>
    </w:rPr>
  </w:style>
  <w:style w:type="paragraph" w:styleId="CommentText">
    <w:name w:val="annotation text"/>
    <w:basedOn w:val="Normal"/>
    <w:link w:val="CommentTextChar"/>
    <w:uiPriority w:val="99"/>
    <w:semiHidden/>
    <w:unhideWhenUsed/>
    <w:rsid w:val="000F1387"/>
    <w:pPr>
      <w:spacing w:line="240" w:lineRule="auto"/>
    </w:pPr>
    <w:rPr>
      <w:sz w:val="20"/>
      <w:szCs w:val="20"/>
    </w:rPr>
  </w:style>
  <w:style w:type="character" w:customStyle="1" w:styleId="CommentTextChar">
    <w:name w:val="Comment Text Char"/>
    <w:basedOn w:val="DefaultParagraphFont"/>
    <w:link w:val="CommentText"/>
    <w:uiPriority w:val="99"/>
    <w:semiHidden/>
    <w:rsid w:val="000F1387"/>
    <w:rPr>
      <w:sz w:val="20"/>
      <w:szCs w:val="20"/>
      <w:lang w:val="en-US"/>
    </w:rPr>
  </w:style>
  <w:style w:type="paragraph" w:styleId="CommentSubject">
    <w:name w:val="annotation subject"/>
    <w:basedOn w:val="CommentText"/>
    <w:next w:val="CommentText"/>
    <w:link w:val="CommentSubjectChar"/>
    <w:uiPriority w:val="99"/>
    <w:semiHidden/>
    <w:unhideWhenUsed/>
    <w:rsid w:val="000F1387"/>
    <w:rPr>
      <w:b/>
      <w:bCs/>
    </w:rPr>
  </w:style>
  <w:style w:type="character" w:customStyle="1" w:styleId="CommentSubjectChar">
    <w:name w:val="Comment Subject Char"/>
    <w:basedOn w:val="CommentTextChar"/>
    <w:link w:val="CommentSubject"/>
    <w:uiPriority w:val="99"/>
    <w:semiHidden/>
    <w:rsid w:val="000F1387"/>
    <w:rPr>
      <w:b/>
      <w:bCs/>
      <w:sz w:val="20"/>
      <w:szCs w:val="20"/>
      <w:lang w:val="en-US"/>
    </w:rPr>
  </w:style>
  <w:style w:type="character" w:styleId="FollowedHyperlink">
    <w:name w:val="FollowedHyperlink"/>
    <w:basedOn w:val="DefaultParagraphFont"/>
    <w:uiPriority w:val="99"/>
    <w:semiHidden/>
    <w:unhideWhenUsed/>
    <w:rsid w:val="0008763B"/>
    <w:rPr>
      <w:color w:val="DD5026" w:themeColor="followedHyperlink"/>
      <w:u w:val="single"/>
    </w:rPr>
  </w:style>
  <w:style w:type="paragraph" w:customStyle="1" w:styleId="Sidetitle">
    <w:name w:val="Sidetitle"/>
    <w:basedOn w:val="Normal"/>
    <w:rsid w:val="00A17326"/>
    <w:pPr>
      <w:spacing w:before="20" w:after="20" w:line="240" w:lineRule="auto"/>
    </w:pPr>
    <w:rPr>
      <w:rFonts w:ascii="Arial" w:eastAsia="Times New Roman" w:hAnsi="Arial" w:cs="Times New Roman"/>
      <w:b/>
      <w:noProof/>
      <w:sz w:val="22"/>
      <w:szCs w:val="20"/>
      <w:lang w:val="en-US"/>
    </w:rPr>
  </w:style>
  <w:style w:type="paragraph" w:customStyle="1" w:styleId="TEXT1">
    <w:name w:val="TEXT1"/>
    <w:basedOn w:val="Normal"/>
    <w:qFormat/>
    <w:rsid w:val="00A17326"/>
    <w:pPr>
      <w:spacing w:before="0" w:after="140" w:line="240" w:lineRule="auto"/>
    </w:pPr>
    <w:rPr>
      <w:rFonts w:ascii="Arial" w:eastAsia="Times New Roman" w:hAnsi="Arial" w:cs="Times New Roman"/>
      <w:color w:val="auto"/>
      <w:sz w:val="24"/>
      <w:szCs w:val="20"/>
      <w:lang w:val="en-US"/>
    </w:rPr>
  </w:style>
  <w:style w:type="table" w:customStyle="1" w:styleId="TableGrid4">
    <w:name w:val="Table Grid4"/>
    <w:basedOn w:val="TableNormal"/>
    <w:next w:val="TableGrid"/>
    <w:rsid w:val="00A43A55"/>
    <w:pPr>
      <w:spacing w:after="0"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Normal"/>
    <w:link w:val="MaintextChar"/>
    <w:qFormat/>
    <w:rsid w:val="00B27891"/>
    <w:pPr>
      <w:spacing w:before="180" w:line="280" w:lineRule="exact"/>
      <w:jc w:val="both"/>
    </w:pPr>
    <w:rPr>
      <w:rFonts w:ascii="Arial" w:eastAsia="PMingLiU" w:hAnsi="Arial" w:cs="Times New Roman"/>
      <w:color w:val="061922"/>
      <w:sz w:val="21"/>
      <w:szCs w:val="24"/>
      <w:lang w:val="en-US" w:eastAsia="zh-TW"/>
    </w:rPr>
  </w:style>
  <w:style w:type="character" w:customStyle="1" w:styleId="MaintextChar">
    <w:name w:val="Maintext Char"/>
    <w:basedOn w:val="DefaultParagraphFont"/>
    <w:link w:val="Maintext"/>
    <w:rsid w:val="00B27891"/>
    <w:rPr>
      <w:rFonts w:ascii="Arial" w:eastAsia="PMingLiU" w:hAnsi="Arial" w:cs="Times New Roman"/>
      <w:color w:val="061922"/>
      <w:sz w:val="21"/>
      <w:szCs w:val="24"/>
      <w:lang w:val="en-US" w:eastAsia="zh-TW"/>
    </w:rPr>
  </w:style>
  <w:style w:type="character" w:styleId="UnresolvedMention">
    <w:name w:val="Unresolved Mention"/>
    <w:basedOn w:val="DefaultParagraphFont"/>
    <w:uiPriority w:val="99"/>
    <w:semiHidden/>
    <w:unhideWhenUsed/>
    <w:rsid w:val="006D7BC9"/>
    <w:rPr>
      <w:color w:val="605E5C"/>
      <w:shd w:val="clear" w:color="auto" w:fill="E1DFDD"/>
    </w:rPr>
  </w:style>
  <w:style w:type="paragraph" w:customStyle="1" w:styleId="Pa5">
    <w:name w:val="Pa5"/>
    <w:basedOn w:val="Normal"/>
    <w:next w:val="Normal"/>
    <w:uiPriority w:val="99"/>
    <w:rsid w:val="00620B35"/>
    <w:pPr>
      <w:autoSpaceDE w:val="0"/>
      <w:autoSpaceDN w:val="0"/>
      <w:adjustRightInd w:val="0"/>
      <w:spacing w:before="0" w:line="201" w:lineRule="atLeast"/>
    </w:pPr>
    <w:rPr>
      <w:rFonts w:ascii="Roboto Light" w:hAnsi="Roboto Light"/>
      <w:sz w:val="24"/>
      <w:szCs w:val="24"/>
      <w:lang w:val="en-US"/>
    </w:rPr>
  </w:style>
  <w:style w:type="paragraph" w:customStyle="1" w:styleId="Default">
    <w:name w:val="Default"/>
    <w:rsid w:val="00FF76CB"/>
    <w:pPr>
      <w:autoSpaceDE w:val="0"/>
      <w:autoSpaceDN w:val="0"/>
      <w:adjustRightInd w:val="0"/>
      <w:spacing w:after="0" w:line="240" w:lineRule="auto"/>
    </w:pPr>
    <w:rPr>
      <w:rFonts w:ascii="Roboto Light" w:hAnsi="Roboto Light" w:cs="Roboto Ligh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0790">
      <w:bodyDiv w:val="1"/>
      <w:marLeft w:val="0"/>
      <w:marRight w:val="0"/>
      <w:marTop w:val="0"/>
      <w:marBottom w:val="0"/>
      <w:divBdr>
        <w:top w:val="none" w:sz="0" w:space="0" w:color="auto"/>
        <w:left w:val="none" w:sz="0" w:space="0" w:color="auto"/>
        <w:bottom w:val="none" w:sz="0" w:space="0" w:color="auto"/>
        <w:right w:val="none" w:sz="0" w:space="0" w:color="auto"/>
      </w:divBdr>
    </w:div>
    <w:div w:id="92359206">
      <w:bodyDiv w:val="1"/>
      <w:marLeft w:val="0"/>
      <w:marRight w:val="0"/>
      <w:marTop w:val="0"/>
      <w:marBottom w:val="0"/>
      <w:divBdr>
        <w:top w:val="none" w:sz="0" w:space="0" w:color="auto"/>
        <w:left w:val="none" w:sz="0" w:space="0" w:color="auto"/>
        <w:bottom w:val="none" w:sz="0" w:space="0" w:color="auto"/>
        <w:right w:val="none" w:sz="0" w:space="0" w:color="auto"/>
      </w:divBdr>
    </w:div>
    <w:div w:id="124584652">
      <w:bodyDiv w:val="1"/>
      <w:marLeft w:val="0"/>
      <w:marRight w:val="0"/>
      <w:marTop w:val="0"/>
      <w:marBottom w:val="0"/>
      <w:divBdr>
        <w:top w:val="none" w:sz="0" w:space="0" w:color="auto"/>
        <w:left w:val="none" w:sz="0" w:space="0" w:color="auto"/>
        <w:bottom w:val="none" w:sz="0" w:space="0" w:color="auto"/>
        <w:right w:val="none" w:sz="0" w:space="0" w:color="auto"/>
      </w:divBdr>
    </w:div>
    <w:div w:id="322009874">
      <w:bodyDiv w:val="1"/>
      <w:marLeft w:val="0"/>
      <w:marRight w:val="0"/>
      <w:marTop w:val="0"/>
      <w:marBottom w:val="0"/>
      <w:divBdr>
        <w:top w:val="none" w:sz="0" w:space="0" w:color="auto"/>
        <w:left w:val="none" w:sz="0" w:space="0" w:color="auto"/>
        <w:bottom w:val="none" w:sz="0" w:space="0" w:color="auto"/>
        <w:right w:val="none" w:sz="0" w:space="0" w:color="auto"/>
      </w:divBdr>
    </w:div>
    <w:div w:id="343212965">
      <w:bodyDiv w:val="1"/>
      <w:marLeft w:val="0"/>
      <w:marRight w:val="0"/>
      <w:marTop w:val="0"/>
      <w:marBottom w:val="0"/>
      <w:divBdr>
        <w:top w:val="none" w:sz="0" w:space="0" w:color="auto"/>
        <w:left w:val="none" w:sz="0" w:space="0" w:color="auto"/>
        <w:bottom w:val="none" w:sz="0" w:space="0" w:color="auto"/>
        <w:right w:val="none" w:sz="0" w:space="0" w:color="auto"/>
      </w:divBdr>
    </w:div>
    <w:div w:id="545411974">
      <w:bodyDiv w:val="1"/>
      <w:marLeft w:val="0"/>
      <w:marRight w:val="0"/>
      <w:marTop w:val="0"/>
      <w:marBottom w:val="0"/>
      <w:divBdr>
        <w:top w:val="none" w:sz="0" w:space="0" w:color="auto"/>
        <w:left w:val="none" w:sz="0" w:space="0" w:color="auto"/>
        <w:bottom w:val="none" w:sz="0" w:space="0" w:color="auto"/>
        <w:right w:val="none" w:sz="0" w:space="0" w:color="auto"/>
      </w:divBdr>
    </w:div>
    <w:div w:id="628823952">
      <w:bodyDiv w:val="1"/>
      <w:marLeft w:val="0"/>
      <w:marRight w:val="0"/>
      <w:marTop w:val="0"/>
      <w:marBottom w:val="0"/>
      <w:divBdr>
        <w:top w:val="none" w:sz="0" w:space="0" w:color="auto"/>
        <w:left w:val="none" w:sz="0" w:space="0" w:color="auto"/>
        <w:bottom w:val="none" w:sz="0" w:space="0" w:color="auto"/>
        <w:right w:val="none" w:sz="0" w:space="0" w:color="auto"/>
      </w:divBdr>
    </w:div>
    <w:div w:id="977877765">
      <w:bodyDiv w:val="1"/>
      <w:marLeft w:val="0"/>
      <w:marRight w:val="0"/>
      <w:marTop w:val="0"/>
      <w:marBottom w:val="0"/>
      <w:divBdr>
        <w:top w:val="none" w:sz="0" w:space="0" w:color="auto"/>
        <w:left w:val="none" w:sz="0" w:space="0" w:color="auto"/>
        <w:bottom w:val="none" w:sz="0" w:space="0" w:color="auto"/>
        <w:right w:val="none" w:sz="0" w:space="0" w:color="auto"/>
      </w:divBdr>
    </w:div>
    <w:div w:id="1068845924">
      <w:bodyDiv w:val="1"/>
      <w:marLeft w:val="0"/>
      <w:marRight w:val="0"/>
      <w:marTop w:val="0"/>
      <w:marBottom w:val="0"/>
      <w:divBdr>
        <w:top w:val="none" w:sz="0" w:space="0" w:color="auto"/>
        <w:left w:val="none" w:sz="0" w:space="0" w:color="auto"/>
        <w:bottom w:val="none" w:sz="0" w:space="0" w:color="auto"/>
        <w:right w:val="none" w:sz="0" w:space="0" w:color="auto"/>
      </w:divBdr>
    </w:div>
    <w:div w:id="1195508596">
      <w:bodyDiv w:val="1"/>
      <w:marLeft w:val="0"/>
      <w:marRight w:val="0"/>
      <w:marTop w:val="0"/>
      <w:marBottom w:val="0"/>
      <w:divBdr>
        <w:top w:val="none" w:sz="0" w:space="0" w:color="auto"/>
        <w:left w:val="none" w:sz="0" w:space="0" w:color="auto"/>
        <w:bottom w:val="none" w:sz="0" w:space="0" w:color="auto"/>
        <w:right w:val="none" w:sz="0" w:space="0" w:color="auto"/>
      </w:divBdr>
    </w:div>
    <w:div w:id="1348024413">
      <w:bodyDiv w:val="1"/>
      <w:marLeft w:val="0"/>
      <w:marRight w:val="0"/>
      <w:marTop w:val="0"/>
      <w:marBottom w:val="0"/>
      <w:divBdr>
        <w:top w:val="none" w:sz="0" w:space="0" w:color="auto"/>
        <w:left w:val="none" w:sz="0" w:space="0" w:color="auto"/>
        <w:bottom w:val="none" w:sz="0" w:space="0" w:color="auto"/>
        <w:right w:val="none" w:sz="0" w:space="0" w:color="auto"/>
      </w:divBdr>
    </w:div>
    <w:div w:id="1664773156">
      <w:bodyDiv w:val="1"/>
      <w:marLeft w:val="0"/>
      <w:marRight w:val="0"/>
      <w:marTop w:val="0"/>
      <w:marBottom w:val="0"/>
      <w:divBdr>
        <w:top w:val="none" w:sz="0" w:space="0" w:color="auto"/>
        <w:left w:val="none" w:sz="0" w:space="0" w:color="auto"/>
        <w:bottom w:val="none" w:sz="0" w:space="0" w:color="auto"/>
        <w:right w:val="none" w:sz="0" w:space="0" w:color="auto"/>
      </w:divBdr>
    </w:div>
    <w:div w:id="1855265439">
      <w:bodyDiv w:val="1"/>
      <w:marLeft w:val="0"/>
      <w:marRight w:val="0"/>
      <w:marTop w:val="0"/>
      <w:marBottom w:val="0"/>
      <w:divBdr>
        <w:top w:val="none" w:sz="0" w:space="0" w:color="auto"/>
        <w:left w:val="none" w:sz="0" w:space="0" w:color="auto"/>
        <w:bottom w:val="none" w:sz="0" w:space="0" w:color="auto"/>
        <w:right w:val="none" w:sz="0" w:space="0" w:color="auto"/>
      </w:divBdr>
    </w:div>
    <w:div w:id="1905723794">
      <w:bodyDiv w:val="1"/>
      <w:marLeft w:val="0"/>
      <w:marRight w:val="0"/>
      <w:marTop w:val="0"/>
      <w:marBottom w:val="0"/>
      <w:divBdr>
        <w:top w:val="none" w:sz="0" w:space="0" w:color="auto"/>
        <w:left w:val="none" w:sz="0" w:space="0" w:color="auto"/>
        <w:bottom w:val="none" w:sz="0" w:space="0" w:color="auto"/>
        <w:right w:val="none" w:sz="0" w:space="0" w:color="auto"/>
      </w:divBdr>
    </w:div>
    <w:div w:id="19149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indigenouspeoples/wp-content/uploads/sites/19/2018/11/UNDRIP_E_web.pdf" TargetMode="External"/><Relationship Id="rId18" Type="http://schemas.openxmlformats.org/officeDocument/2006/relationships/hyperlink" Target="https://www.canada.ca/en/health-canada/services/publications/health-system-services/blueprint-aboriginal-health-10-year-transformative-plan.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fn.ca/uploads/files/fnhta_final.pdf" TargetMode="External"/><Relationship Id="rId7" Type="http://schemas.openxmlformats.org/officeDocument/2006/relationships/settings" Target="settings.xml"/><Relationship Id="rId12" Type="http://schemas.openxmlformats.org/officeDocument/2006/relationships/hyperlink" Target="http://trc.ca/assets/pdf/Calls_to_Action_English2.pdf" TargetMode="External"/><Relationship Id="rId17" Type="http://schemas.openxmlformats.org/officeDocument/2006/relationships/hyperlink" Target="https://www.afn.ca/uploads/files/fnhta_final.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trc.ca/assets/pdf/Calls_to_Action_English2.pdf" TargetMode="External"/><Relationship Id="rId20" Type="http://schemas.openxmlformats.org/officeDocument/2006/relationships/hyperlink" Target="http://trc.ca/assets/pdf/Calls_to_Action_English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velopment/desa/indigenouspeoples/wp-content/uploads/sites/19/2018/11/UNDRIP_E_web.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org/development/desa/indigenouspeoples/wp-content/uploads/sites/19/2018/11/UNDRIP_E_web.pdf" TargetMode="External"/><Relationship Id="rId23" Type="http://schemas.openxmlformats.org/officeDocument/2006/relationships/hyperlink" Target="https://www.canada.ca/en/health-canada/services/health-care-system/reports-publications/palliative-care/framework-palliative-care-canada.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org/development/desa/indigenouspeoples/wp-content/uploads/sites/19/2018/11/UNDRIP_E_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rc.ca/assets/pdf/Calls_to_Action_English2.pdf" TargetMode="External"/><Relationship Id="rId22" Type="http://schemas.openxmlformats.org/officeDocument/2006/relationships/hyperlink" Target="https://www.canada.ca/en/health-canada/services/publications/health-system-services/blueprint-aboriginal-health-10-year-transformative-plan.html"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pasi\AppData\Local\Microsoft\Windows\Temporary%20Internet%20Files\Content.Outlook\YV35ZSJA\Repsol_Davos%202017%20briefing%20note.dotx" TargetMode="External"/></Relationships>
</file>

<file path=word/theme/theme1.xml><?xml version="1.0" encoding="utf-8"?>
<a:theme xmlns:a="http://schemas.openxmlformats.org/drawingml/2006/main" name="Office Theme">
  <a:themeElements>
    <a:clrScheme name="H+K">
      <a:dk1>
        <a:sysClr val="windowText" lastClr="000000"/>
      </a:dk1>
      <a:lt1>
        <a:sysClr val="window" lastClr="FFFFFF"/>
      </a:lt1>
      <a:dk2>
        <a:srgbClr val="565656"/>
      </a:dk2>
      <a:lt2>
        <a:srgbClr val="D1D3D4"/>
      </a:lt2>
      <a:accent1>
        <a:srgbClr val="8D191B"/>
      </a:accent1>
      <a:accent2>
        <a:srgbClr val="DE256B"/>
      </a:accent2>
      <a:accent3>
        <a:srgbClr val="FFD107"/>
      </a:accent3>
      <a:accent4>
        <a:srgbClr val="DD5026"/>
      </a:accent4>
      <a:accent5>
        <a:srgbClr val="81945D"/>
      </a:accent5>
      <a:accent6>
        <a:srgbClr val="3A5259"/>
      </a:accent6>
      <a:hlink>
        <a:srgbClr val="8D191B"/>
      </a:hlink>
      <a:folHlink>
        <a:srgbClr val="DD5026"/>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noFill/>
        <a:ln w="38100">
          <a:solidFill>
            <a:schemeClr val="bg1"/>
          </a:solidFill>
          <a:round/>
          <a:headEnd/>
          <a:tailEnd/>
        </a:ln>
      </a:spPr>
      <a:bodyPr vert="horz" wrap="square" lIns="91440" tIns="45720" rIns="91440" bIns="45720" numCol="1" anchor="t" anchorCtr="0" compatLnSpc="1">
        <a:prstTxWarp prst="textNoShape">
          <a:avLst/>
        </a:prstTxWarp>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F9395E5FA1E24D8B0206809B6A41F9" ma:contentTypeVersion="11" ma:contentTypeDescription="Create a new document." ma:contentTypeScope="" ma:versionID="88270caf979c1f6d98d422b8b550cf01">
  <xsd:schema xmlns:xsd="http://www.w3.org/2001/XMLSchema" xmlns:xs="http://www.w3.org/2001/XMLSchema" xmlns:p="http://schemas.microsoft.com/office/2006/metadata/properties" xmlns:ns3="f0619eb8-7743-41f4-b6c1-8d2df8520f46" xmlns:ns4="f361b86b-c5f5-4a3a-8048-10ee5894a76f" targetNamespace="http://schemas.microsoft.com/office/2006/metadata/properties" ma:root="true" ma:fieldsID="f4242f5c379e5ebb48765abbf0fffd8e" ns3:_="" ns4:_="">
    <xsd:import namespace="f0619eb8-7743-41f4-b6c1-8d2df8520f46"/>
    <xsd:import namespace="f361b86b-c5f5-4a3a-8048-10ee5894a7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19eb8-7743-41f4-b6c1-8d2df8520f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61b86b-c5f5-4a3a-8048-10ee5894a76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912B6-6997-41FF-8784-C6DD0AA679E2}">
  <ds:schemaRefs>
    <ds:schemaRef ds:uri="f0619eb8-7743-41f4-b6c1-8d2df8520f4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361b86b-c5f5-4a3a-8048-10ee5894a76f"/>
    <ds:schemaRef ds:uri="http://www.w3.org/XML/1998/namespace"/>
    <ds:schemaRef ds:uri="http://purl.org/dc/dcmitype/"/>
  </ds:schemaRefs>
</ds:datastoreItem>
</file>

<file path=customXml/itemProps2.xml><?xml version="1.0" encoding="utf-8"?>
<ds:datastoreItem xmlns:ds="http://schemas.openxmlformats.org/officeDocument/2006/customXml" ds:itemID="{56235CE0-7C5B-452B-AA41-99CBFB5E61ED}">
  <ds:schemaRefs>
    <ds:schemaRef ds:uri="http://schemas.microsoft.com/sharepoint/v3/contenttype/forms"/>
  </ds:schemaRefs>
</ds:datastoreItem>
</file>

<file path=customXml/itemProps3.xml><?xml version="1.0" encoding="utf-8"?>
<ds:datastoreItem xmlns:ds="http://schemas.openxmlformats.org/officeDocument/2006/customXml" ds:itemID="{285C0856-418D-4605-B6FE-6666B9694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19eb8-7743-41f4-b6c1-8d2df8520f46"/>
    <ds:schemaRef ds:uri="f361b86b-c5f5-4a3a-8048-10ee5894a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6EE9B-1A05-454C-93CF-AAE3BDC0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Repsol_Davos 2017 briefing note</Template>
  <TotalTime>162</TotalTime>
  <Pages>7</Pages>
  <Words>2964</Words>
  <Characters>16899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Hill+Knowlton</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Pasi</dc:creator>
  <cp:keywords/>
  <dc:description/>
  <cp:lastModifiedBy>Emily Thorne</cp:lastModifiedBy>
  <cp:revision>44</cp:revision>
  <cp:lastPrinted>2019-04-18T15:24:00Z</cp:lastPrinted>
  <dcterms:created xsi:type="dcterms:W3CDTF">2019-10-15T15:32:00Z</dcterms:created>
  <dcterms:modified xsi:type="dcterms:W3CDTF">2019-10-15T18:13:00Z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2.02</vt:lpwstr>
  </property>
  <property fmtid="{D5CDD505-2E9C-101B-9397-08002B2CF9AE}" pid="3" name="Date">
    <vt:lpwstr>29 September 2016</vt:lpwstr>
  </property>
  <property fmtid="{D5CDD505-2E9C-101B-9397-08002B2CF9AE}" pid="4" name="TitleImagesPath">
    <vt:lpwstr>\\CWG-SFS-14\NBT_images</vt:lpwstr>
  </property>
  <property fmtid="{D5CDD505-2E9C-101B-9397-08002B2CF9AE}" pid="5" name="SectionImagesPath">
    <vt:lpwstr>\\CWG-SFS-14\NBT_images</vt:lpwstr>
  </property>
  <property fmtid="{D5CDD505-2E9C-101B-9397-08002B2CF9AE}" pid="6" name="ContentTypeId">
    <vt:lpwstr>0x010100BCF9395E5FA1E24D8B0206809B6A41F9</vt:lpwstr>
  </property>
</Properties>
</file>